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368E" w14:textId="04566E05" w:rsidR="00AA4E59" w:rsidRDefault="00AA4E59" w:rsidP="00AA4E59">
      <w:pPr>
        <w:jc w:val="center"/>
        <w:rPr>
          <w:rFonts w:ascii="Arial" w:hAnsi="Arial" w:cs="Arial"/>
          <w:b/>
          <w:bCs/>
          <w:u w:val="single"/>
        </w:rPr>
      </w:pPr>
      <w:r w:rsidRPr="00695BB1">
        <w:rPr>
          <w:rFonts w:ascii="Arial" w:hAnsi="Arial" w:cs="Arial"/>
          <w:b/>
          <w:bCs/>
          <w:u w:val="single"/>
        </w:rPr>
        <w:t>Planning application PL/2021/09778 the land at Station Works, Station Road, Tisbury, SP36QQ</w:t>
      </w:r>
    </w:p>
    <w:p w14:paraId="02C75B49" w14:textId="77777777" w:rsidR="00695BB1" w:rsidRPr="00695BB1" w:rsidRDefault="00695BB1" w:rsidP="00AA4E59">
      <w:pPr>
        <w:jc w:val="center"/>
        <w:rPr>
          <w:rFonts w:ascii="Arial" w:hAnsi="Arial" w:cs="Arial"/>
          <w:b/>
          <w:bCs/>
          <w:u w:val="single"/>
        </w:rPr>
      </w:pPr>
    </w:p>
    <w:p w14:paraId="0C14F603" w14:textId="7A922704" w:rsidR="00C70E6B" w:rsidRPr="00695BB1" w:rsidRDefault="00C70E6B" w:rsidP="005178A5">
      <w:pPr>
        <w:jc w:val="center"/>
        <w:rPr>
          <w:rFonts w:ascii="Arial" w:hAnsi="Arial" w:cs="Arial"/>
          <w:b/>
          <w:bCs/>
          <w:u w:val="single"/>
        </w:rPr>
      </w:pPr>
      <w:r w:rsidRPr="00695BB1">
        <w:rPr>
          <w:rFonts w:ascii="Arial" w:hAnsi="Arial" w:cs="Arial"/>
          <w:b/>
          <w:bCs/>
          <w:u w:val="single"/>
        </w:rPr>
        <w:t>Response from Tisbury Parish Council</w:t>
      </w:r>
    </w:p>
    <w:p w14:paraId="3E8D3D9C" w14:textId="77777777" w:rsidR="00C70E6B" w:rsidRPr="00695BB1" w:rsidRDefault="00C70E6B" w:rsidP="005178A5">
      <w:pPr>
        <w:jc w:val="center"/>
        <w:rPr>
          <w:rFonts w:ascii="Arial" w:hAnsi="Arial" w:cs="Arial"/>
        </w:rPr>
      </w:pPr>
    </w:p>
    <w:p w14:paraId="31866D70" w14:textId="4DEDF2E8" w:rsidR="00C70E6B" w:rsidRPr="00695BB1" w:rsidRDefault="00C80EEA">
      <w:pPr>
        <w:rPr>
          <w:rFonts w:ascii="Arial" w:hAnsi="Arial" w:cs="Arial"/>
          <w:b/>
          <w:bCs/>
          <w:sz w:val="32"/>
          <w:szCs w:val="32"/>
          <w:u w:val="single"/>
        </w:rPr>
      </w:pPr>
      <w:r w:rsidRPr="00695BB1">
        <w:rPr>
          <w:rFonts w:ascii="Arial" w:hAnsi="Arial" w:cs="Arial"/>
          <w:b/>
          <w:bCs/>
          <w:sz w:val="32"/>
          <w:szCs w:val="32"/>
          <w:u w:val="single"/>
        </w:rPr>
        <w:t>Introduction</w:t>
      </w:r>
    </w:p>
    <w:p w14:paraId="3C8C8E7D" w14:textId="77777777" w:rsidR="008C4AF5" w:rsidRPr="00695BB1" w:rsidRDefault="008C4AF5">
      <w:pPr>
        <w:rPr>
          <w:rFonts w:ascii="Arial" w:hAnsi="Arial" w:cs="Arial"/>
          <w:b/>
          <w:bCs/>
          <w:sz w:val="32"/>
          <w:szCs w:val="32"/>
          <w:u w:val="single"/>
        </w:rPr>
      </w:pPr>
    </w:p>
    <w:p w14:paraId="6E949056" w14:textId="35A83E36" w:rsidR="0008030E" w:rsidRPr="00695BB1" w:rsidRDefault="0008030E">
      <w:pPr>
        <w:rPr>
          <w:rFonts w:ascii="Arial" w:hAnsi="Arial" w:cs="Arial"/>
        </w:rPr>
      </w:pPr>
      <w:r w:rsidRPr="00695BB1">
        <w:rPr>
          <w:rFonts w:ascii="Arial" w:hAnsi="Arial" w:cs="Arial"/>
        </w:rPr>
        <w:t>Tisbury Parish Council object</w:t>
      </w:r>
      <w:r w:rsidR="003B2A24" w:rsidRPr="00695BB1">
        <w:rPr>
          <w:rFonts w:ascii="Arial" w:hAnsi="Arial" w:cs="Arial"/>
        </w:rPr>
        <w:t>s</w:t>
      </w:r>
      <w:r w:rsidRPr="00695BB1">
        <w:rPr>
          <w:rFonts w:ascii="Arial" w:hAnsi="Arial" w:cs="Arial"/>
        </w:rPr>
        <w:t xml:space="preserve"> to this application and asks that permission be refused.</w:t>
      </w:r>
      <w:r w:rsidR="00695BB1">
        <w:rPr>
          <w:rFonts w:ascii="Arial" w:hAnsi="Arial" w:cs="Arial"/>
        </w:rPr>
        <w:t xml:space="preserve"> </w:t>
      </w:r>
      <w:r w:rsidR="00262739" w:rsidRPr="00695BB1">
        <w:rPr>
          <w:rFonts w:ascii="Arial" w:hAnsi="Arial" w:cs="Arial"/>
        </w:rPr>
        <w:t>Our reasons</w:t>
      </w:r>
      <w:r w:rsidRPr="00695BB1">
        <w:rPr>
          <w:rFonts w:ascii="Arial" w:hAnsi="Arial" w:cs="Arial"/>
        </w:rPr>
        <w:t xml:space="preserve"> are as follows</w:t>
      </w:r>
      <w:r w:rsidR="008C4AF5" w:rsidRPr="00695BB1">
        <w:rPr>
          <w:rFonts w:ascii="Arial" w:hAnsi="Arial" w:cs="Arial"/>
        </w:rPr>
        <w:t>:</w:t>
      </w:r>
    </w:p>
    <w:p w14:paraId="50D8EAF6" w14:textId="77777777" w:rsidR="008C4AF5" w:rsidRPr="00695BB1" w:rsidRDefault="008C4AF5">
      <w:pPr>
        <w:rPr>
          <w:rFonts w:ascii="Arial" w:hAnsi="Arial" w:cs="Arial"/>
        </w:rPr>
      </w:pPr>
    </w:p>
    <w:p w14:paraId="7596AAA0" w14:textId="2CBACC77" w:rsidR="0008030E" w:rsidRPr="00695BB1" w:rsidRDefault="0008030E">
      <w:pPr>
        <w:rPr>
          <w:rFonts w:ascii="Arial" w:hAnsi="Arial" w:cs="Arial"/>
        </w:rPr>
      </w:pPr>
      <w:r w:rsidRPr="00695BB1">
        <w:rPr>
          <w:rFonts w:ascii="Arial" w:hAnsi="Arial" w:cs="Arial"/>
        </w:rPr>
        <w:t>1.</w:t>
      </w:r>
      <w:r w:rsidR="00536634" w:rsidRPr="00695BB1">
        <w:rPr>
          <w:rFonts w:ascii="Arial" w:hAnsi="Arial" w:cs="Arial"/>
        </w:rPr>
        <w:t xml:space="preserve"> </w:t>
      </w:r>
      <w:r w:rsidR="00724FE2" w:rsidRPr="00695BB1">
        <w:rPr>
          <w:rFonts w:ascii="Arial" w:hAnsi="Arial" w:cs="Arial"/>
        </w:rPr>
        <w:t xml:space="preserve"> </w:t>
      </w:r>
      <w:r w:rsidR="00536634" w:rsidRPr="00695BB1">
        <w:rPr>
          <w:rFonts w:ascii="Arial" w:hAnsi="Arial" w:cs="Arial"/>
        </w:rPr>
        <w:t>While we support the development of Station Works</w:t>
      </w:r>
      <w:r w:rsidR="0029635D" w:rsidRPr="00695BB1">
        <w:rPr>
          <w:rFonts w:ascii="Arial" w:hAnsi="Arial" w:cs="Arial"/>
        </w:rPr>
        <w:t>,</w:t>
      </w:r>
      <w:r w:rsidR="00536634" w:rsidRPr="00695BB1">
        <w:rPr>
          <w:rFonts w:ascii="Arial" w:hAnsi="Arial" w:cs="Arial"/>
        </w:rPr>
        <w:t xml:space="preserve"> </w:t>
      </w:r>
      <w:r w:rsidR="00F47DF1" w:rsidRPr="00695BB1">
        <w:rPr>
          <w:rFonts w:ascii="Arial" w:hAnsi="Arial" w:cs="Arial"/>
        </w:rPr>
        <w:t>in line with the Tisbury</w:t>
      </w:r>
      <w:r w:rsidR="003B2A24" w:rsidRPr="00695BB1">
        <w:rPr>
          <w:rFonts w:ascii="Arial" w:hAnsi="Arial" w:cs="Arial"/>
        </w:rPr>
        <w:t xml:space="preserve"> and West Tisbury</w:t>
      </w:r>
      <w:r w:rsidR="00F47DF1" w:rsidRPr="00695BB1">
        <w:rPr>
          <w:rFonts w:ascii="Arial" w:hAnsi="Arial" w:cs="Arial"/>
        </w:rPr>
        <w:t xml:space="preserve"> Neighbourhood </w:t>
      </w:r>
      <w:r w:rsidR="006507EE" w:rsidRPr="00695BB1">
        <w:rPr>
          <w:rFonts w:ascii="Arial" w:hAnsi="Arial" w:cs="Arial"/>
        </w:rPr>
        <w:t>D</w:t>
      </w:r>
      <w:r w:rsidR="003B2A24" w:rsidRPr="00695BB1">
        <w:rPr>
          <w:rFonts w:ascii="Arial" w:hAnsi="Arial" w:cs="Arial"/>
        </w:rPr>
        <w:t xml:space="preserve">evelopment </w:t>
      </w:r>
      <w:r w:rsidR="006507EE" w:rsidRPr="00695BB1">
        <w:rPr>
          <w:rFonts w:ascii="Arial" w:hAnsi="Arial" w:cs="Arial"/>
        </w:rPr>
        <w:t>P</w:t>
      </w:r>
      <w:r w:rsidR="00F47DF1" w:rsidRPr="00695BB1">
        <w:rPr>
          <w:rFonts w:ascii="Arial" w:hAnsi="Arial" w:cs="Arial"/>
        </w:rPr>
        <w:t>lan</w:t>
      </w:r>
      <w:r w:rsidR="003B2A24" w:rsidRPr="00695BB1">
        <w:rPr>
          <w:rFonts w:ascii="Arial" w:hAnsi="Arial" w:cs="Arial"/>
        </w:rPr>
        <w:t xml:space="preserve"> (2019-2036)</w:t>
      </w:r>
      <w:r w:rsidR="0029635D" w:rsidRPr="00695BB1">
        <w:rPr>
          <w:rFonts w:ascii="Arial" w:hAnsi="Arial" w:cs="Arial"/>
        </w:rPr>
        <w:t>,</w:t>
      </w:r>
      <w:r w:rsidR="00F47DF1" w:rsidRPr="00695BB1">
        <w:rPr>
          <w:rFonts w:ascii="Arial" w:hAnsi="Arial" w:cs="Arial"/>
        </w:rPr>
        <w:t xml:space="preserve"> </w:t>
      </w:r>
      <w:r w:rsidR="00536634" w:rsidRPr="00695BB1">
        <w:rPr>
          <w:rFonts w:ascii="Arial" w:hAnsi="Arial" w:cs="Arial"/>
          <w:b/>
          <w:bCs/>
        </w:rPr>
        <w:t>th</w:t>
      </w:r>
      <w:r w:rsidR="003B2A24" w:rsidRPr="00695BB1">
        <w:rPr>
          <w:rFonts w:ascii="Arial" w:hAnsi="Arial" w:cs="Arial"/>
          <w:b/>
          <w:bCs/>
        </w:rPr>
        <w:t>is</w:t>
      </w:r>
      <w:r w:rsidR="00536634" w:rsidRPr="00695BB1">
        <w:rPr>
          <w:rFonts w:ascii="Arial" w:hAnsi="Arial" w:cs="Arial"/>
          <w:b/>
          <w:bCs/>
        </w:rPr>
        <w:t xml:space="preserve"> application </w:t>
      </w:r>
      <w:r w:rsidRPr="00695BB1">
        <w:rPr>
          <w:rFonts w:ascii="Arial" w:hAnsi="Arial" w:cs="Arial"/>
          <w:b/>
          <w:bCs/>
        </w:rPr>
        <w:t>breaches the plan</w:t>
      </w:r>
      <w:r w:rsidR="003B2A24" w:rsidRPr="00695BB1">
        <w:rPr>
          <w:rFonts w:ascii="Arial" w:hAnsi="Arial" w:cs="Arial"/>
          <w:b/>
          <w:bCs/>
        </w:rPr>
        <w:t>’s</w:t>
      </w:r>
      <w:r w:rsidRPr="00695BB1">
        <w:rPr>
          <w:rFonts w:ascii="Arial" w:hAnsi="Arial" w:cs="Arial"/>
          <w:b/>
          <w:bCs/>
        </w:rPr>
        <w:t xml:space="preserve"> policy BL.7</w:t>
      </w:r>
      <w:r w:rsidR="003B2A24" w:rsidRPr="00695BB1">
        <w:rPr>
          <w:rFonts w:ascii="Arial" w:hAnsi="Arial" w:cs="Arial"/>
        </w:rPr>
        <w:t xml:space="preserve"> multiple times</w:t>
      </w:r>
      <w:r w:rsidR="00FB3974" w:rsidRPr="00695BB1">
        <w:rPr>
          <w:rFonts w:ascii="Arial" w:hAnsi="Arial" w:cs="Arial"/>
        </w:rPr>
        <w:t xml:space="preserve"> These </w:t>
      </w:r>
      <w:r w:rsidR="003B2A24" w:rsidRPr="00695BB1">
        <w:rPr>
          <w:rFonts w:ascii="Arial" w:hAnsi="Arial" w:cs="Arial"/>
        </w:rPr>
        <w:t xml:space="preserve">breaches </w:t>
      </w:r>
      <w:r w:rsidR="00FB3974" w:rsidRPr="00695BB1">
        <w:rPr>
          <w:rFonts w:ascii="Arial" w:hAnsi="Arial" w:cs="Arial"/>
        </w:rPr>
        <w:t>are detailed below.</w:t>
      </w:r>
      <w:r w:rsidR="001C223E" w:rsidRPr="00695BB1">
        <w:rPr>
          <w:rFonts w:ascii="Arial" w:hAnsi="Arial" w:cs="Arial"/>
        </w:rPr>
        <w:t xml:space="preserve"> It also breaches policy BL.3 on the development of brownfield sites.</w:t>
      </w:r>
    </w:p>
    <w:p w14:paraId="1542B6B1" w14:textId="77777777" w:rsidR="008C4AF5" w:rsidRPr="00695BB1" w:rsidRDefault="008C4AF5">
      <w:pPr>
        <w:rPr>
          <w:rFonts w:ascii="Arial" w:hAnsi="Arial" w:cs="Arial"/>
        </w:rPr>
      </w:pPr>
    </w:p>
    <w:p w14:paraId="685ACE11" w14:textId="7D0B47B1" w:rsidR="0008030E" w:rsidRPr="00695BB1" w:rsidRDefault="0008030E">
      <w:pPr>
        <w:rPr>
          <w:rFonts w:ascii="Arial" w:hAnsi="Arial" w:cs="Arial"/>
          <w:b/>
          <w:bCs/>
        </w:rPr>
      </w:pPr>
      <w:r w:rsidRPr="00695BB1">
        <w:rPr>
          <w:rFonts w:ascii="Arial" w:hAnsi="Arial" w:cs="Arial"/>
        </w:rPr>
        <w:t xml:space="preserve">2.  </w:t>
      </w:r>
      <w:r w:rsidR="00F47DF1" w:rsidRPr="00695BB1">
        <w:rPr>
          <w:rFonts w:ascii="Arial" w:hAnsi="Arial" w:cs="Arial"/>
          <w:b/>
          <w:bCs/>
        </w:rPr>
        <w:t>T</w:t>
      </w:r>
      <w:r w:rsidRPr="00695BB1">
        <w:rPr>
          <w:rFonts w:ascii="Arial" w:hAnsi="Arial" w:cs="Arial"/>
          <w:b/>
          <w:bCs/>
        </w:rPr>
        <w:t>he application</w:t>
      </w:r>
      <w:r w:rsidR="00F47DF1" w:rsidRPr="00695BB1">
        <w:rPr>
          <w:rFonts w:ascii="Arial" w:hAnsi="Arial" w:cs="Arial"/>
          <w:b/>
          <w:bCs/>
        </w:rPr>
        <w:t xml:space="preserve"> itself is inadequate</w:t>
      </w:r>
      <w:r w:rsidR="003B2A24" w:rsidRPr="00695BB1">
        <w:rPr>
          <w:rFonts w:ascii="Arial" w:hAnsi="Arial" w:cs="Arial"/>
        </w:rPr>
        <w:t>; i</w:t>
      </w:r>
      <w:r w:rsidR="00F47DF1" w:rsidRPr="00695BB1">
        <w:rPr>
          <w:rFonts w:ascii="Arial" w:hAnsi="Arial" w:cs="Arial"/>
        </w:rPr>
        <w:t xml:space="preserve">t lacks important detail and </w:t>
      </w:r>
      <w:r w:rsidR="00536634" w:rsidRPr="00695BB1">
        <w:rPr>
          <w:rFonts w:ascii="Arial" w:hAnsi="Arial" w:cs="Arial"/>
        </w:rPr>
        <w:t xml:space="preserve">breaches the NPPF </w:t>
      </w:r>
      <w:r w:rsidRPr="00695BB1">
        <w:rPr>
          <w:rFonts w:ascii="Arial" w:hAnsi="Arial" w:cs="Arial"/>
        </w:rPr>
        <w:t xml:space="preserve">as outlined in our previous comments </w:t>
      </w:r>
      <w:r w:rsidR="003B2A24" w:rsidRPr="00695BB1">
        <w:rPr>
          <w:rFonts w:ascii="Arial" w:hAnsi="Arial" w:cs="Arial"/>
        </w:rPr>
        <w:t>(</w:t>
      </w:r>
      <w:r w:rsidRPr="00695BB1">
        <w:rPr>
          <w:rFonts w:ascii="Arial" w:hAnsi="Arial" w:cs="Arial"/>
        </w:rPr>
        <w:t xml:space="preserve">now </w:t>
      </w:r>
      <w:r w:rsidR="003B2A24" w:rsidRPr="00695BB1">
        <w:rPr>
          <w:rFonts w:ascii="Arial" w:hAnsi="Arial" w:cs="Arial"/>
        </w:rPr>
        <w:t xml:space="preserve">repeated </w:t>
      </w:r>
      <w:r w:rsidRPr="00695BB1">
        <w:rPr>
          <w:rFonts w:ascii="Arial" w:hAnsi="Arial" w:cs="Arial"/>
        </w:rPr>
        <w:t xml:space="preserve">in </w:t>
      </w:r>
      <w:r w:rsidRPr="00695BB1">
        <w:rPr>
          <w:rFonts w:ascii="Arial" w:hAnsi="Arial" w:cs="Arial"/>
          <w:b/>
          <w:bCs/>
        </w:rPr>
        <w:t>appendix 1</w:t>
      </w:r>
      <w:r w:rsidR="003B2A24" w:rsidRPr="00695BB1">
        <w:rPr>
          <w:rFonts w:ascii="Arial" w:hAnsi="Arial" w:cs="Arial"/>
        </w:rPr>
        <w:t>)</w:t>
      </w:r>
      <w:r w:rsidR="003B2A24" w:rsidRPr="00695BB1">
        <w:rPr>
          <w:rFonts w:ascii="Arial" w:hAnsi="Arial" w:cs="Arial"/>
          <w:b/>
          <w:bCs/>
        </w:rPr>
        <w:t>.</w:t>
      </w:r>
    </w:p>
    <w:p w14:paraId="34CA3F5F" w14:textId="77777777" w:rsidR="008C4AF5" w:rsidRPr="00695BB1" w:rsidRDefault="008C4AF5">
      <w:pPr>
        <w:rPr>
          <w:rFonts w:ascii="Arial" w:hAnsi="Arial" w:cs="Arial"/>
        </w:rPr>
      </w:pPr>
    </w:p>
    <w:p w14:paraId="4E630377" w14:textId="774333F0" w:rsidR="0008030E" w:rsidRPr="00695BB1" w:rsidRDefault="0008030E">
      <w:pPr>
        <w:rPr>
          <w:rFonts w:ascii="Arial" w:hAnsi="Arial" w:cs="Arial"/>
        </w:rPr>
      </w:pPr>
      <w:r w:rsidRPr="00695BB1">
        <w:rPr>
          <w:rFonts w:ascii="Arial" w:hAnsi="Arial" w:cs="Arial"/>
        </w:rPr>
        <w:t xml:space="preserve">3   </w:t>
      </w:r>
      <w:r w:rsidR="00440538" w:rsidRPr="00695BB1">
        <w:rPr>
          <w:rFonts w:ascii="Arial" w:hAnsi="Arial" w:cs="Arial"/>
          <w:b/>
          <w:bCs/>
        </w:rPr>
        <w:t>The</w:t>
      </w:r>
      <w:r w:rsidR="004458AF" w:rsidRPr="00695BB1">
        <w:rPr>
          <w:rFonts w:ascii="Arial" w:hAnsi="Arial" w:cs="Arial"/>
          <w:b/>
          <w:bCs/>
        </w:rPr>
        <w:t xml:space="preserve"> proposed development is situated adjacent to a Level 3 Flood Zone</w:t>
      </w:r>
      <w:r w:rsidR="004733C4" w:rsidRPr="00695BB1">
        <w:rPr>
          <w:rFonts w:ascii="Arial" w:hAnsi="Arial" w:cs="Arial"/>
        </w:rPr>
        <w:t>;</w:t>
      </w:r>
      <w:r w:rsidR="004458AF" w:rsidRPr="00695BB1">
        <w:rPr>
          <w:rFonts w:ascii="Arial" w:hAnsi="Arial" w:cs="Arial"/>
        </w:rPr>
        <w:t xml:space="preserve"> recent excessive </w:t>
      </w:r>
      <w:r w:rsidR="00440538" w:rsidRPr="00695BB1">
        <w:rPr>
          <w:rFonts w:ascii="Arial" w:hAnsi="Arial" w:cs="Arial"/>
        </w:rPr>
        <w:t xml:space="preserve">flooding </w:t>
      </w:r>
      <w:r w:rsidR="009E447F" w:rsidRPr="00695BB1">
        <w:rPr>
          <w:rFonts w:ascii="Arial" w:hAnsi="Arial" w:cs="Arial"/>
        </w:rPr>
        <w:t xml:space="preserve">demonstrates our </w:t>
      </w:r>
      <w:r w:rsidR="004458AF" w:rsidRPr="00695BB1">
        <w:rPr>
          <w:rFonts w:ascii="Arial" w:hAnsi="Arial" w:cs="Arial"/>
        </w:rPr>
        <w:t xml:space="preserve">concerns over the impact of the development </w:t>
      </w:r>
      <w:r w:rsidR="009E447F" w:rsidRPr="00695BB1">
        <w:rPr>
          <w:rFonts w:ascii="Arial" w:hAnsi="Arial" w:cs="Arial"/>
        </w:rPr>
        <w:t xml:space="preserve">on the risk of future </w:t>
      </w:r>
      <w:r w:rsidR="004458AF" w:rsidRPr="00695BB1">
        <w:rPr>
          <w:rFonts w:ascii="Arial" w:hAnsi="Arial" w:cs="Arial"/>
        </w:rPr>
        <w:t>flooding events</w:t>
      </w:r>
      <w:r w:rsidR="004733C4" w:rsidRPr="00695BB1">
        <w:rPr>
          <w:rFonts w:ascii="Arial" w:hAnsi="Arial" w:cs="Arial"/>
        </w:rPr>
        <w:t>,</w:t>
      </w:r>
      <w:r w:rsidR="004458AF" w:rsidRPr="00695BB1">
        <w:rPr>
          <w:rFonts w:ascii="Arial" w:hAnsi="Arial" w:cs="Arial"/>
        </w:rPr>
        <w:t xml:space="preserve"> as well as </w:t>
      </w:r>
      <w:r w:rsidR="009E447F" w:rsidRPr="00695BB1">
        <w:rPr>
          <w:rFonts w:ascii="Arial" w:hAnsi="Arial" w:cs="Arial"/>
        </w:rPr>
        <w:t>the risk of a lack of accessibility to the site and</w:t>
      </w:r>
      <w:r w:rsidR="004733C4" w:rsidRPr="00695BB1">
        <w:rPr>
          <w:rFonts w:ascii="Arial" w:hAnsi="Arial" w:cs="Arial"/>
        </w:rPr>
        <w:t>,</w:t>
      </w:r>
      <w:r w:rsidR="009E447F" w:rsidRPr="00695BB1">
        <w:rPr>
          <w:rFonts w:ascii="Arial" w:hAnsi="Arial" w:cs="Arial"/>
        </w:rPr>
        <w:t xml:space="preserve"> </w:t>
      </w:r>
      <w:r w:rsidR="00D52B29" w:rsidRPr="00695BB1">
        <w:rPr>
          <w:rFonts w:ascii="Arial" w:hAnsi="Arial" w:cs="Arial"/>
        </w:rPr>
        <w:t>in</w:t>
      </w:r>
      <w:r w:rsidR="00440538" w:rsidRPr="00695BB1">
        <w:rPr>
          <w:rFonts w:ascii="Arial" w:hAnsi="Arial" w:cs="Arial"/>
        </w:rPr>
        <w:t xml:space="preserve"> particular</w:t>
      </w:r>
      <w:r w:rsidR="0029635D" w:rsidRPr="00695BB1">
        <w:rPr>
          <w:rFonts w:ascii="Arial" w:hAnsi="Arial" w:cs="Arial"/>
        </w:rPr>
        <w:t>,</w:t>
      </w:r>
      <w:r w:rsidR="00440538" w:rsidRPr="00695BB1">
        <w:rPr>
          <w:rFonts w:ascii="Arial" w:hAnsi="Arial" w:cs="Arial"/>
        </w:rPr>
        <w:t xml:space="preserve"> the pedestrian access to the site. </w:t>
      </w:r>
      <w:r w:rsidR="00FB3974" w:rsidRPr="00695BB1">
        <w:rPr>
          <w:rFonts w:ascii="Arial" w:hAnsi="Arial" w:cs="Arial"/>
        </w:rPr>
        <w:t>Also detailed below.</w:t>
      </w:r>
    </w:p>
    <w:p w14:paraId="682C78EB" w14:textId="77777777" w:rsidR="008C4AF5" w:rsidRPr="00695BB1" w:rsidRDefault="008C4AF5">
      <w:pPr>
        <w:rPr>
          <w:rFonts w:ascii="Arial" w:hAnsi="Arial" w:cs="Arial"/>
        </w:rPr>
      </w:pPr>
    </w:p>
    <w:p w14:paraId="157E8F36" w14:textId="69FFC888" w:rsidR="00440538" w:rsidRPr="00695BB1" w:rsidRDefault="00D52B29" w:rsidP="008C4AF5">
      <w:pPr>
        <w:pStyle w:val="ListParagraph"/>
        <w:numPr>
          <w:ilvl w:val="0"/>
          <w:numId w:val="15"/>
        </w:numPr>
        <w:rPr>
          <w:rFonts w:ascii="Arial" w:hAnsi="Arial" w:cs="Arial"/>
          <w:b/>
          <w:bCs/>
          <w:sz w:val="32"/>
          <w:szCs w:val="32"/>
          <w:u w:val="single"/>
        </w:rPr>
      </w:pPr>
      <w:r w:rsidRPr="00695BB1">
        <w:rPr>
          <w:rFonts w:ascii="Arial" w:hAnsi="Arial" w:cs="Arial"/>
          <w:b/>
          <w:bCs/>
          <w:sz w:val="32"/>
          <w:szCs w:val="32"/>
          <w:u w:val="single"/>
        </w:rPr>
        <w:t>Reasons for objection</w:t>
      </w:r>
      <w:r w:rsidR="00F47DF1" w:rsidRPr="00695BB1">
        <w:rPr>
          <w:rFonts w:ascii="Arial" w:hAnsi="Arial" w:cs="Arial"/>
          <w:b/>
          <w:bCs/>
          <w:sz w:val="32"/>
          <w:szCs w:val="32"/>
          <w:u w:val="single"/>
        </w:rPr>
        <w:t xml:space="preserve"> relating to Tisbury Neighbourhood </w:t>
      </w:r>
      <w:r w:rsidR="00F13BE9" w:rsidRPr="00695BB1">
        <w:rPr>
          <w:rFonts w:ascii="Arial" w:hAnsi="Arial" w:cs="Arial"/>
          <w:b/>
          <w:bCs/>
          <w:sz w:val="32"/>
          <w:szCs w:val="32"/>
          <w:u w:val="single"/>
        </w:rPr>
        <w:t>P</w:t>
      </w:r>
      <w:r w:rsidR="00F47DF1" w:rsidRPr="00695BB1">
        <w:rPr>
          <w:rFonts w:ascii="Arial" w:hAnsi="Arial" w:cs="Arial"/>
          <w:b/>
          <w:bCs/>
          <w:sz w:val="32"/>
          <w:szCs w:val="32"/>
          <w:u w:val="single"/>
        </w:rPr>
        <w:t>lan policy BL7</w:t>
      </w:r>
    </w:p>
    <w:p w14:paraId="48A12B1D" w14:textId="77777777" w:rsidR="008C4AF5" w:rsidRPr="00695BB1" w:rsidRDefault="008C4AF5" w:rsidP="008C4AF5">
      <w:pPr>
        <w:ind w:left="360"/>
        <w:rPr>
          <w:rFonts w:ascii="Arial" w:hAnsi="Arial" w:cs="Arial"/>
          <w:b/>
          <w:bCs/>
          <w:sz w:val="32"/>
          <w:szCs w:val="32"/>
          <w:u w:val="single"/>
        </w:rPr>
      </w:pPr>
    </w:p>
    <w:p w14:paraId="0755A00B" w14:textId="3DB625F9" w:rsidR="00440538" w:rsidRPr="00695BB1" w:rsidRDefault="009E447F">
      <w:pPr>
        <w:rPr>
          <w:rFonts w:ascii="Arial" w:hAnsi="Arial" w:cs="Arial"/>
          <w:b/>
          <w:bCs/>
          <w:u w:val="single"/>
        </w:rPr>
      </w:pPr>
      <w:r w:rsidRPr="00695BB1">
        <w:rPr>
          <w:rFonts w:ascii="Arial" w:hAnsi="Arial" w:cs="Arial"/>
          <w:b/>
          <w:bCs/>
          <w:u w:val="single"/>
        </w:rPr>
        <w:t xml:space="preserve">1.1 </w:t>
      </w:r>
      <w:r w:rsidR="00440538" w:rsidRPr="00695BB1">
        <w:rPr>
          <w:rFonts w:ascii="Arial" w:hAnsi="Arial" w:cs="Arial"/>
          <w:b/>
          <w:bCs/>
          <w:u w:val="single"/>
        </w:rPr>
        <w:t xml:space="preserve">BL7.4 The </w:t>
      </w:r>
      <w:r w:rsidR="00D52B29" w:rsidRPr="00695BB1">
        <w:rPr>
          <w:rFonts w:ascii="Arial" w:hAnsi="Arial" w:cs="Arial"/>
          <w:b/>
          <w:bCs/>
          <w:u w:val="single"/>
        </w:rPr>
        <w:t xml:space="preserve">size and scale of the development </w:t>
      </w:r>
    </w:p>
    <w:p w14:paraId="0FDB98E7" w14:textId="77777777" w:rsidR="008C4AF5" w:rsidRPr="00695BB1" w:rsidRDefault="008C4AF5">
      <w:pPr>
        <w:rPr>
          <w:rFonts w:ascii="Arial" w:hAnsi="Arial" w:cs="Arial"/>
          <w:b/>
          <w:bCs/>
          <w:u w:val="single"/>
        </w:rPr>
      </w:pPr>
    </w:p>
    <w:p w14:paraId="5077C936" w14:textId="6A663162" w:rsidR="005B46B6" w:rsidRPr="00695BB1" w:rsidRDefault="00D52B29" w:rsidP="005B46B6">
      <w:pPr>
        <w:tabs>
          <w:tab w:val="left" w:pos="2835"/>
        </w:tabs>
        <w:rPr>
          <w:rFonts w:ascii="Arial" w:hAnsi="Arial" w:cs="Arial"/>
          <w:bCs/>
          <w:i/>
          <w:iCs/>
          <w:color w:val="000000" w:themeColor="text1"/>
        </w:rPr>
      </w:pPr>
      <w:r w:rsidRPr="00695BB1">
        <w:rPr>
          <w:rFonts w:ascii="Arial" w:hAnsi="Arial" w:cs="Arial"/>
        </w:rPr>
        <w:t xml:space="preserve">In the </w:t>
      </w:r>
      <w:r w:rsidR="00352EC7" w:rsidRPr="00695BB1">
        <w:rPr>
          <w:rFonts w:ascii="Arial" w:hAnsi="Arial" w:cs="Arial"/>
        </w:rPr>
        <w:t>N</w:t>
      </w:r>
      <w:r w:rsidRPr="00695BB1">
        <w:rPr>
          <w:rFonts w:ascii="Arial" w:hAnsi="Arial" w:cs="Arial"/>
        </w:rPr>
        <w:t xml:space="preserve">eighbourhood </w:t>
      </w:r>
      <w:r w:rsidR="00352EC7" w:rsidRPr="00695BB1">
        <w:rPr>
          <w:rFonts w:ascii="Arial" w:hAnsi="Arial" w:cs="Arial"/>
        </w:rPr>
        <w:t>P</w:t>
      </w:r>
      <w:r w:rsidRPr="00695BB1">
        <w:rPr>
          <w:rFonts w:ascii="Arial" w:hAnsi="Arial" w:cs="Arial"/>
        </w:rPr>
        <w:t xml:space="preserve">lan the size and scale of the development is estimated at </w:t>
      </w:r>
      <w:r w:rsidR="001B728A" w:rsidRPr="00695BB1">
        <w:rPr>
          <w:rFonts w:ascii="Arial" w:hAnsi="Arial" w:cs="Arial"/>
        </w:rPr>
        <w:t>60 dwellings in two storey buildings plus commercial uses</w:t>
      </w:r>
      <w:r w:rsidR="005B46B6" w:rsidRPr="00695BB1">
        <w:rPr>
          <w:rFonts w:ascii="Arial" w:hAnsi="Arial" w:cs="Arial"/>
        </w:rPr>
        <w:t>.</w:t>
      </w:r>
      <w:r w:rsidR="005B46B6" w:rsidRPr="00695BB1">
        <w:rPr>
          <w:rFonts w:ascii="Arial" w:hAnsi="Arial" w:cs="Arial"/>
          <w:bCs/>
          <w:color w:val="2E74B5" w:themeColor="accent5" w:themeShade="BF"/>
        </w:rPr>
        <w:t xml:space="preserve"> </w:t>
      </w:r>
      <w:r w:rsidR="005B46B6" w:rsidRPr="00695BB1">
        <w:rPr>
          <w:rFonts w:ascii="Arial" w:hAnsi="Arial" w:cs="Arial"/>
          <w:bCs/>
          <w:color w:val="000000" w:themeColor="text1"/>
        </w:rPr>
        <w:t xml:space="preserve">The unjustified uplift and mix of housing </w:t>
      </w:r>
      <w:r w:rsidR="002B5CF9" w:rsidRPr="00695BB1">
        <w:rPr>
          <w:rFonts w:ascii="Arial" w:hAnsi="Arial" w:cs="Arial"/>
          <w:bCs/>
          <w:color w:val="000000" w:themeColor="text1"/>
        </w:rPr>
        <w:t>proposed</w:t>
      </w:r>
      <w:r w:rsidR="0029635D" w:rsidRPr="00695BB1">
        <w:rPr>
          <w:rFonts w:ascii="Arial" w:hAnsi="Arial" w:cs="Arial"/>
          <w:bCs/>
          <w:color w:val="000000" w:themeColor="text1"/>
        </w:rPr>
        <w:t>,</w:t>
      </w:r>
      <w:r w:rsidR="005B46B6" w:rsidRPr="00695BB1">
        <w:rPr>
          <w:rFonts w:ascii="Arial" w:hAnsi="Arial" w:cs="Arial"/>
          <w:bCs/>
          <w:color w:val="000000" w:themeColor="text1"/>
        </w:rPr>
        <w:t xml:space="preserve"> and </w:t>
      </w:r>
      <w:r w:rsidR="002B5CF9" w:rsidRPr="00695BB1">
        <w:rPr>
          <w:rFonts w:ascii="Arial" w:hAnsi="Arial" w:cs="Arial"/>
          <w:bCs/>
          <w:color w:val="000000" w:themeColor="text1"/>
        </w:rPr>
        <w:t xml:space="preserve">the </w:t>
      </w:r>
      <w:r w:rsidR="005B46B6" w:rsidRPr="00695BB1">
        <w:rPr>
          <w:rFonts w:ascii="Arial" w:hAnsi="Arial" w:cs="Arial"/>
          <w:bCs/>
          <w:color w:val="000000" w:themeColor="text1"/>
        </w:rPr>
        <w:t xml:space="preserve">lack of commercial space is discussed throughout this submission.  </w:t>
      </w:r>
      <w:r w:rsidR="007946C5" w:rsidRPr="00695BB1">
        <w:rPr>
          <w:rFonts w:ascii="Arial" w:hAnsi="Arial" w:cs="Arial"/>
          <w:bCs/>
          <w:color w:val="000000" w:themeColor="text1"/>
        </w:rPr>
        <w:t>The</w:t>
      </w:r>
      <w:r w:rsidR="005B46B6" w:rsidRPr="00695BB1">
        <w:rPr>
          <w:rFonts w:ascii="Arial" w:hAnsi="Arial" w:cs="Arial"/>
          <w:bCs/>
          <w:color w:val="000000" w:themeColor="text1"/>
        </w:rPr>
        <w:t xml:space="preserve"> application specifies a built form of 2, 2.5 and 3 storey</w:t>
      </w:r>
      <w:r w:rsidR="00F31336" w:rsidRPr="00695BB1">
        <w:rPr>
          <w:rFonts w:ascii="Arial" w:hAnsi="Arial" w:cs="Arial"/>
          <w:bCs/>
          <w:color w:val="000000" w:themeColor="text1"/>
        </w:rPr>
        <w:t>,</w:t>
      </w:r>
      <w:r w:rsidR="005B46B6" w:rsidRPr="00695BB1">
        <w:rPr>
          <w:rFonts w:ascii="Arial" w:hAnsi="Arial" w:cs="Arial"/>
          <w:bCs/>
          <w:color w:val="000000" w:themeColor="text1"/>
        </w:rPr>
        <w:t xml:space="preserve"> semi-detached and detached properties</w:t>
      </w:r>
      <w:r w:rsidR="009E447F" w:rsidRPr="00695BB1">
        <w:rPr>
          <w:rFonts w:ascii="Arial" w:hAnsi="Arial" w:cs="Arial"/>
          <w:bCs/>
          <w:color w:val="000000" w:themeColor="text1"/>
        </w:rPr>
        <w:t xml:space="preserve"> which</w:t>
      </w:r>
      <w:r w:rsidR="005B46B6" w:rsidRPr="00695BB1">
        <w:rPr>
          <w:rFonts w:ascii="Arial" w:hAnsi="Arial" w:cs="Arial"/>
          <w:bCs/>
          <w:color w:val="000000" w:themeColor="text1"/>
        </w:rPr>
        <w:t xml:space="preserve"> is contrary to the design guidelines contained within Policy BL.7</w:t>
      </w:r>
      <w:r w:rsidR="007946C5" w:rsidRPr="00695BB1">
        <w:rPr>
          <w:rFonts w:ascii="Arial" w:hAnsi="Arial" w:cs="Arial"/>
          <w:bCs/>
          <w:color w:val="000000" w:themeColor="text1"/>
        </w:rPr>
        <w:t xml:space="preserve"> which</w:t>
      </w:r>
      <w:r w:rsidR="005B46B6" w:rsidRPr="00695BB1">
        <w:rPr>
          <w:rFonts w:ascii="Arial" w:hAnsi="Arial" w:cs="Arial"/>
          <w:bCs/>
          <w:color w:val="000000" w:themeColor="text1"/>
        </w:rPr>
        <w:t xml:space="preserve"> specifies 2 storey development. This has implication</w:t>
      </w:r>
      <w:r w:rsidR="009A7B52" w:rsidRPr="00695BB1">
        <w:rPr>
          <w:rFonts w:ascii="Arial" w:hAnsi="Arial" w:cs="Arial"/>
          <w:bCs/>
          <w:color w:val="000000" w:themeColor="text1"/>
        </w:rPr>
        <w:t xml:space="preserve">s </w:t>
      </w:r>
      <w:r w:rsidR="0091483D" w:rsidRPr="00695BB1">
        <w:rPr>
          <w:rFonts w:ascii="Arial" w:hAnsi="Arial" w:cs="Arial"/>
          <w:bCs/>
          <w:color w:val="000000" w:themeColor="text1"/>
        </w:rPr>
        <w:t xml:space="preserve">for </w:t>
      </w:r>
      <w:r w:rsidR="005B46B6" w:rsidRPr="00695BB1">
        <w:rPr>
          <w:rFonts w:ascii="Arial" w:hAnsi="Arial" w:cs="Arial"/>
          <w:bCs/>
          <w:color w:val="000000" w:themeColor="text1"/>
        </w:rPr>
        <w:t>the visual integrity of this sensitive landscape where the drive is to enhance landscape setting and character in line with national planning policy</w:t>
      </w:r>
      <w:r w:rsidR="005B46B6" w:rsidRPr="00695BB1">
        <w:rPr>
          <w:rFonts w:ascii="Arial" w:hAnsi="Arial" w:cs="Arial"/>
          <w:bCs/>
          <w:color w:val="2E74B5" w:themeColor="accent5" w:themeShade="BF"/>
        </w:rPr>
        <w:t>.</w:t>
      </w:r>
      <w:r w:rsidR="0092037D" w:rsidRPr="00695BB1">
        <w:rPr>
          <w:rFonts w:ascii="Arial" w:hAnsi="Arial" w:cs="Arial"/>
          <w:bCs/>
          <w:color w:val="2E74B5" w:themeColor="accent5" w:themeShade="BF"/>
        </w:rPr>
        <w:t xml:space="preserve"> (</w:t>
      </w:r>
      <w:r w:rsidR="00ED7528" w:rsidRPr="00695BB1">
        <w:rPr>
          <w:rFonts w:ascii="Arial" w:hAnsi="Arial" w:cs="Arial"/>
          <w:bCs/>
          <w:i/>
          <w:iCs/>
          <w:color w:val="000000" w:themeColor="text1"/>
        </w:rPr>
        <w:t>S</w:t>
      </w:r>
      <w:r w:rsidR="0092037D" w:rsidRPr="00695BB1">
        <w:rPr>
          <w:rFonts w:ascii="Arial" w:hAnsi="Arial" w:cs="Arial"/>
          <w:bCs/>
          <w:i/>
          <w:iCs/>
          <w:color w:val="000000" w:themeColor="text1"/>
        </w:rPr>
        <w:t xml:space="preserve">ee submission from Wiltshire Council Urban </w:t>
      </w:r>
      <w:r w:rsidR="00ED7528" w:rsidRPr="00695BB1">
        <w:rPr>
          <w:rFonts w:ascii="Arial" w:hAnsi="Arial" w:cs="Arial"/>
          <w:bCs/>
          <w:i/>
          <w:iCs/>
          <w:color w:val="000000" w:themeColor="text1"/>
        </w:rPr>
        <w:t>D</w:t>
      </w:r>
      <w:r w:rsidR="0092037D" w:rsidRPr="00695BB1">
        <w:rPr>
          <w:rFonts w:ascii="Arial" w:hAnsi="Arial" w:cs="Arial"/>
          <w:bCs/>
          <w:i/>
          <w:iCs/>
          <w:color w:val="000000" w:themeColor="text1"/>
        </w:rPr>
        <w:t>esign)</w:t>
      </w:r>
    </w:p>
    <w:p w14:paraId="6D81626D" w14:textId="77777777" w:rsidR="008C4AF5" w:rsidRPr="00695BB1" w:rsidRDefault="008C4AF5" w:rsidP="005B46B6">
      <w:pPr>
        <w:tabs>
          <w:tab w:val="left" w:pos="2835"/>
        </w:tabs>
        <w:rPr>
          <w:rFonts w:ascii="Arial" w:hAnsi="Arial" w:cs="Arial"/>
          <w:bCs/>
          <w:i/>
          <w:iCs/>
          <w:color w:val="2E74B5" w:themeColor="accent5" w:themeShade="BF"/>
        </w:rPr>
      </w:pPr>
    </w:p>
    <w:p w14:paraId="6C840740" w14:textId="77777777" w:rsidR="008C4AF5" w:rsidRPr="00695BB1" w:rsidRDefault="00E7641D">
      <w:pPr>
        <w:rPr>
          <w:rFonts w:ascii="Arial" w:hAnsi="Arial" w:cs="Arial"/>
          <w:b/>
          <w:bCs/>
          <w:u w:val="single"/>
        </w:rPr>
      </w:pPr>
      <w:r w:rsidRPr="00695BB1">
        <w:rPr>
          <w:rFonts w:ascii="Arial" w:hAnsi="Arial" w:cs="Arial"/>
          <w:b/>
          <w:bCs/>
          <w:u w:val="single"/>
        </w:rPr>
        <w:t xml:space="preserve">1.11 </w:t>
      </w:r>
      <w:r w:rsidR="00A97CA8" w:rsidRPr="00695BB1">
        <w:rPr>
          <w:rFonts w:ascii="Arial" w:hAnsi="Arial" w:cs="Arial"/>
          <w:b/>
          <w:bCs/>
          <w:u w:val="single"/>
        </w:rPr>
        <w:t>Housing Density and Number of Dwellings</w:t>
      </w:r>
    </w:p>
    <w:p w14:paraId="31AA3FB5" w14:textId="17A9EA09" w:rsidR="00A97CA8" w:rsidRPr="00695BB1" w:rsidRDefault="00A97CA8">
      <w:pPr>
        <w:rPr>
          <w:rFonts w:ascii="Arial" w:hAnsi="Arial" w:cs="Arial"/>
          <w:b/>
          <w:bCs/>
          <w:u w:val="single"/>
        </w:rPr>
      </w:pPr>
      <w:r w:rsidRPr="00695BB1">
        <w:rPr>
          <w:rFonts w:ascii="Arial" w:hAnsi="Arial" w:cs="Arial"/>
          <w:b/>
          <w:bCs/>
          <w:u w:val="single"/>
        </w:rPr>
        <w:t xml:space="preserve"> </w:t>
      </w:r>
    </w:p>
    <w:p w14:paraId="6F426B30" w14:textId="7281083E" w:rsidR="00A860FC" w:rsidRPr="00695BB1" w:rsidRDefault="00E3057B">
      <w:pPr>
        <w:rPr>
          <w:rFonts w:ascii="Arial" w:hAnsi="Arial" w:cs="Arial"/>
        </w:rPr>
      </w:pPr>
      <w:r w:rsidRPr="00695BB1">
        <w:rPr>
          <w:rFonts w:ascii="Arial" w:hAnsi="Arial" w:cs="Arial"/>
        </w:rPr>
        <w:t xml:space="preserve">With a total population of 2,253 (2011 Census) the current population density within Tisbury’s </w:t>
      </w:r>
      <w:r w:rsidR="002B3B86" w:rsidRPr="00695BB1">
        <w:rPr>
          <w:rFonts w:ascii="Arial" w:hAnsi="Arial" w:cs="Arial"/>
        </w:rPr>
        <w:t xml:space="preserve">revised settlement boundary </w:t>
      </w:r>
      <w:r w:rsidRPr="00695BB1">
        <w:rPr>
          <w:rFonts w:ascii="Arial" w:hAnsi="Arial" w:cs="Arial"/>
        </w:rPr>
        <w:t xml:space="preserve">is 33 persons per </w:t>
      </w:r>
      <w:r w:rsidR="002062F0" w:rsidRPr="00695BB1">
        <w:rPr>
          <w:rFonts w:ascii="Arial" w:hAnsi="Arial" w:cs="Arial"/>
        </w:rPr>
        <w:t>ha</w:t>
      </w:r>
      <w:r w:rsidRPr="00695BB1">
        <w:rPr>
          <w:rFonts w:ascii="Arial" w:hAnsi="Arial" w:cs="Arial"/>
        </w:rPr>
        <w:t xml:space="preserve">. </w:t>
      </w:r>
      <w:r w:rsidR="00867DB1" w:rsidRPr="00695BB1">
        <w:rPr>
          <w:rFonts w:ascii="Arial" w:hAnsi="Arial" w:cs="Arial"/>
        </w:rPr>
        <w:t xml:space="preserve">The </w:t>
      </w:r>
      <w:r w:rsidRPr="00695BB1">
        <w:rPr>
          <w:rFonts w:ascii="Arial" w:hAnsi="Arial" w:cs="Arial"/>
        </w:rPr>
        <w:t xml:space="preserve">population </w:t>
      </w:r>
      <w:r w:rsidR="00A97CA8" w:rsidRPr="00695BB1">
        <w:rPr>
          <w:rFonts w:ascii="Arial" w:hAnsi="Arial" w:cs="Arial"/>
        </w:rPr>
        <w:t>density proposed</w:t>
      </w:r>
      <w:r w:rsidRPr="00695BB1">
        <w:rPr>
          <w:rFonts w:ascii="Arial" w:hAnsi="Arial" w:cs="Arial"/>
        </w:rPr>
        <w:t xml:space="preserve"> (122 persons per </w:t>
      </w:r>
      <w:r w:rsidR="002062F0" w:rsidRPr="00695BB1">
        <w:rPr>
          <w:rFonts w:ascii="Arial" w:hAnsi="Arial" w:cs="Arial"/>
        </w:rPr>
        <w:t>ha</w:t>
      </w:r>
      <w:r w:rsidRPr="00695BB1">
        <w:rPr>
          <w:rFonts w:ascii="Arial" w:hAnsi="Arial" w:cs="Arial"/>
        </w:rPr>
        <w:t>)</w:t>
      </w:r>
      <w:r w:rsidR="00A97CA8" w:rsidRPr="00695BB1">
        <w:rPr>
          <w:rFonts w:ascii="Arial" w:hAnsi="Arial" w:cs="Arial"/>
        </w:rPr>
        <w:t xml:space="preserve"> is </w:t>
      </w:r>
      <w:r w:rsidRPr="00695BB1">
        <w:rPr>
          <w:rFonts w:ascii="Arial" w:hAnsi="Arial" w:cs="Arial"/>
        </w:rPr>
        <w:t>3.6 times</w:t>
      </w:r>
      <w:r w:rsidR="00A97CA8" w:rsidRPr="00695BB1">
        <w:rPr>
          <w:rFonts w:ascii="Arial" w:hAnsi="Arial" w:cs="Arial"/>
        </w:rPr>
        <w:t xml:space="preserve"> </w:t>
      </w:r>
      <w:r w:rsidR="00C41342" w:rsidRPr="00695BB1">
        <w:rPr>
          <w:rFonts w:ascii="Arial" w:hAnsi="Arial" w:cs="Arial"/>
        </w:rPr>
        <w:t>higher</w:t>
      </w:r>
      <w:r w:rsidR="00E05777" w:rsidRPr="00695BB1">
        <w:rPr>
          <w:rFonts w:ascii="Arial" w:hAnsi="Arial" w:cs="Arial"/>
        </w:rPr>
        <w:t xml:space="preserve"> and</w:t>
      </w:r>
      <w:r w:rsidRPr="00695BB1">
        <w:rPr>
          <w:rFonts w:ascii="Arial" w:hAnsi="Arial" w:cs="Arial"/>
        </w:rPr>
        <w:t xml:space="preserve"> is twice that in the neighbouring Wyndham estate</w:t>
      </w:r>
      <w:r w:rsidR="004733C4" w:rsidRPr="00695BB1">
        <w:rPr>
          <w:rFonts w:ascii="Arial" w:hAnsi="Arial" w:cs="Arial"/>
        </w:rPr>
        <w:t xml:space="preserve"> with the following</w:t>
      </w:r>
      <w:r w:rsidR="00A97CA8" w:rsidRPr="00695BB1">
        <w:rPr>
          <w:rFonts w:ascii="Arial" w:hAnsi="Arial" w:cs="Arial"/>
        </w:rPr>
        <w:t xml:space="preserve"> highly damaging effects: </w:t>
      </w:r>
    </w:p>
    <w:p w14:paraId="2AB52C04" w14:textId="77777777" w:rsidR="00A860FC" w:rsidRPr="00695BB1" w:rsidRDefault="00A97CA8" w:rsidP="00014676">
      <w:pPr>
        <w:ind w:left="720"/>
        <w:rPr>
          <w:rFonts w:ascii="Arial" w:hAnsi="Arial" w:cs="Arial"/>
        </w:rPr>
      </w:pPr>
      <w:r w:rsidRPr="00695BB1">
        <w:rPr>
          <w:rFonts w:ascii="Arial" w:hAnsi="Arial" w:cs="Arial"/>
        </w:rPr>
        <w:sym w:font="Symbol" w:char="F0B7"/>
      </w:r>
      <w:r w:rsidRPr="00695BB1">
        <w:rPr>
          <w:rFonts w:ascii="Arial" w:hAnsi="Arial" w:cs="Arial"/>
        </w:rPr>
        <w:t xml:space="preserve"> It actively frustrates place-shaping by creating a distinct ‘ghetto’ whose form and density contrasts to a remarkable extent with those in the village. </w:t>
      </w:r>
    </w:p>
    <w:p w14:paraId="308A7F8A" w14:textId="77777777" w:rsidR="00CE52AB" w:rsidRPr="00695BB1" w:rsidRDefault="00A97CA8" w:rsidP="00CE52AB">
      <w:pPr>
        <w:ind w:left="720"/>
        <w:rPr>
          <w:rFonts w:ascii="Arial" w:hAnsi="Arial" w:cs="Arial"/>
        </w:rPr>
      </w:pPr>
      <w:r w:rsidRPr="00695BB1">
        <w:rPr>
          <w:rFonts w:ascii="Arial" w:hAnsi="Arial" w:cs="Arial"/>
        </w:rPr>
        <w:lastRenderedPageBreak/>
        <w:sym w:font="Symbol" w:char="F0B7"/>
      </w:r>
      <w:r w:rsidRPr="00695BB1">
        <w:rPr>
          <w:rFonts w:ascii="Arial" w:hAnsi="Arial" w:cs="Arial"/>
        </w:rPr>
        <w:t xml:space="preserve"> It fails to secure sustainability</w:t>
      </w:r>
      <w:r w:rsidR="00CC67B6" w:rsidRPr="00695BB1">
        <w:rPr>
          <w:rFonts w:ascii="Arial" w:hAnsi="Arial" w:cs="Arial"/>
        </w:rPr>
        <w:t xml:space="preserve"> – it offers</w:t>
      </w:r>
      <w:r w:rsidRPr="00695BB1">
        <w:rPr>
          <w:rFonts w:ascii="Arial" w:hAnsi="Arial" w:cs="Arial"/>
        </w:rPr>
        <w:t xml:space="preserve"> homes which will be substantially inferior in amenity, outlook, space and privacy to those in the village. </w:t>
      </w:r>
    </w:p>
    <w:p w14:paraId="6FA491FB" w14:textId="77777777" w:rsidR="009002AA" w:rsidRPr="00695BB1" w:rsidRDefault="009002AA" w:rsidP="00CE52AB">
      <w:pPr>
        <w:rPr>
          <w:rFonts w:ascii="Arial" w:hAnsi="Arial" w:cs="Arial"/>
          <w:color w:val="000000" w:themeColor="text1"/>
        </w:rPr>
      </w:pPr>
    </w:p>
    <w:p w14:paraId="0E0776B6" w14:textId="36794EDD" w:rsidR="00CE52AB" w:rsidRPr="00695BB1" w:rsidRDefault="00CE52AB" w:rsidP="00CE52AB">
      <w:pPr>
        <w:rPr>
          <w:rFonts w:ascii="Arial" w:hAnsi="Arial" w:cs="Arial"/>
          <w:color w:val="000000" w:themeColor="text1"/>
        </w:rPr>
      </w:pPr>
      <w:r w:rsidRPr="00695BB1">
        <w:rPr>
          <w:rFonts w:ascii="Arial" w:hAnsi="Arial" w:cs="Arial"/>
          <w:color w:val="000000" w:themeColor="text1"/>
        </w:rPr>
        <w:t>Tisbury’s built environment is defined as the area bounded by Tisbury’s settlement boundary, excluding the railway station and the Station Works site, which are not currently considered habitable. Tisbury’s settlement boundary includes roads, private gardens, brownfield and small, integrated public spaces, but excludes playing fields, countryside and parkland which surround the settlement, all of which fall outside the settlement boundary</w:t>
      </w:r>
      <w:r w:rsidR="008C4AF5" w:rsidRPr="00695BB1">
        <w:rPr>
          <w:rFonts w:ascii="Arial" w:hAnsi="Arial" w:cs="Arial"/>
          <w:color w:val="000000" w:themeColor="text1"/>
        </w:rPr>
        <w:t>.</w:t>
      </w:r>
    </w:p>
    <w:p w14:paraId="66D337DE" w14:textId="77777777" w:rsidR="008C4AF5" w:rsidRPr="00695BB1" w:rsidRDefault="008C4AF5" w:rsidP="00CE52AB">
      <w:pPr>
        <w:rPr>
          <w:rFonts w:ascii="Arial" w:hAnsi="Arial" w:cs="Arial"/>
        </w:rPr>
      </w:pPr>
    </w:p>
    <w:p w14:paraId="1ACE8B7E" w14:textId="64B8EB38" w:rsidR="001C5E62" w:rsidRDefault="00A97CA8">
      <w:pPr>
        <w:rPr>
          <w:rFonts w:ascii="Arial" w:hAnsi="Arial" w:cs="Arial"/>
          <w:b/>
          <w:bCs/>
        </w:rPr>
      </w:pPr>
      <w:r w:rsidRPr="00695BB1">
        <w:rPr>
          <w:rFonts w:ascii="Arial" w:hAnsi="Arial" w:cs="Arial"/>
        </w:rPr>
        <w:t xml:space="preserve">The developer proposes 86 new homes and a large, </w:t>
      </w:r>
      <w:r w:rsidR="00EE0307" w:rsidRPr="00695BB1">
        <w:rPr>
          <w:rFonts w:ascii="Arial" w:hAnsi="Arial" w:cs="Arial"/>
        </w:rPr>
        <w:t>4</w:t>
      </w:r>
      <w:r w:rsidRPr="00695BB1">
        <w:rPr>
          <w:rFonts w:ascii="Arial" w:hAnsi="Arial" w:cs="Arial"/>
        </w:rPr>
        <w:t>0-person residential home</w:t>
      </w:r>
      <w:r w:rsidR="00EE0307" w:rsidRPr="00695BB1">
        <w:rPr>
          <w:rFonts w:ascii="Arial" w:hAnsi="Arial" w:cs="Arial"/>
        </w:rPr>
        <w:t>. T</w:t>
      </w:r>
      <w:r w:rsidRPr="00695BB1">
        <w:rPr>
          <w:rFonts w:ascii="Arial" w:hAnsi="Arial" w:cs="Arial"/>
        </w:rPr>
        <w:t>he develop</w:t>
      </w:r>
      <w:r w:rsidR="00EE0307" w:rsidRPr="00695BB1">
        <w:rPr>
          <w:rFonts w:ascii="Arial" w:hAnsi="Arial" w:cs="Arial"/>
        </w:rPr>
        <w:t>able</w:t>
      </w:r>
      <w:r w:rsidRPr="00695BB1">
        <w:rPr>
          <w:rFonts w:ascii="Arial" w:hAnsi="Arial" w:cs="Arial"/>
        </w:rPr>
        <w:t xml:space="preserve"> land</w:t>
      </w:r>
      <w:r w:rsidR="0005027E" w:rsidRPr="00695BB1">
        <w:rPr>
          <w:rFonts w:ascii="Arial" w:hAnsi="Arial" w:cs="Arial"/>
        </w:rPr>
        <w:t xml:space="preserve"> amounts to only 2.02 ha and</w:t>
      </w:r>
      <w:r w:rsidRPr="00695BB1">
        <w:rPr>
          <w:rFonts w:ascii="Arial" w:hAnsi="Arial" w:cs="Arial"/>
        </w:rPr>
        <w:t xml:space="preserve"> </w:t>
      </w:r>
      <w:r w:rsidR="00EE0307" w:rsidRPr="00695BB1">
        <w:rPr>
          <w:rFonts w:ascii="Arial" w:hAnsi="Arial" w:cs="Arial"/>
        </w:rPr>
        <w:t>is bounded on the norther</w:t>
      </w:r>
      <w:r w:rsidR="0029635D" w:rsidRPr="00695BB1">
        <w:rPr>
          <w:rFonts w:ascii="Arial" w:hAnsi="Arial" w:cs="Arial"/>
        </w:rPr>
        <w:t>n</w:t>
      </w:r>
      <w:r w:rsidR="00EE0307" w:rsidRPr="00695BB1">
        <w:rPr>
          <w:rFonts w:ascii="Arial" w:hAnsi="Arial" w:cs="Arial"/>
        </w:rPr>
        <w:t xml:space="preserve"> side by </w:t>
      </w:r>
      <w:r w:rsidRPr="00695BB1">
        <w:rPr>
          <w:rFonts w:ascii="Arial" w:hAnsi="Arial" w:cs="Arial"/>
        </w:rPr>
        <w:t>a strip adjacent to th</w:t>
      </w:r>
      <w:r w:rsidR="000B56FA" w:rsidRPr="00695BB1">
        <w:rPr>
          <w:rFonts w:ascii="Arial" w:hAnsi="Arial" w:cs="Arial"/>
        </w:rPr>
        <w:t xml:space="preserve">e </w:t>
      </w:r>
      <w:r w:rsidRPr="00695BB1">
        <w:rPr>
          <w:rFonts w:ascii="Arial" w:hAnsi="Arial" w:cs="Arial"/>
        </w:rPr>
        <w:t>railway tracks (reserved for railway expansion) and</w:t>
      </w:r>
      <w:r w:rsidR="00EE0307" w:rsidRPr="00695BB1">
        <w:rPr>
          <w:rFonts w:ascii="Arial" w:hAnsi="Arial" w:cs="Arial"/>
        </w:rPr>
        <w:t xml:space="preserve"> on the other side by </w:t>
      </w:r>
      <w:r w:rsidRPr="00695BB1">
        <w:rPr>
          <w:rFonts w:ascii="Arial" w:hAnsi="Arial" w:cs="Arial"/>
        </w:rPr>
        <w:t>steeply sloping woods</w:t>
      </w:r>
      <w:r w:rsidR="0005027E" w:rsidRPr="00695BB1">
        <w:rPr>
          <w:rFonts w:ascii="Arial" w:hAnsi="Arial" w:cs="Arial"/>
        </w:rPr>
        <w:t>.</w:t>
      </w:r>
      <w:r w:rsidR="00EE0307" w:rsidRPr="00695BB1">
        <w:rPr>
          <w:rFonts w:ascii="Arial" w:hAnsi="Arial" w:cs="Arial"/>
        </w:rPr>
        <w:t xml:space="preserve"> Neither of these</w:t>
      </w:r>
      <w:r w:rsidR="00B10C60" w:rsidRPr="00695BB1">
        <w:rPr>
          <w:rFonts w:ascii="Arial" w:hAnsi="Arial" w:cs="Arial"/>
        </w:rPr>
        <w:t xml:space="preserve"> features</w:t>
      </w:r>
      <w:r w:rsidR="00EE0307" w:rsidRPr="00695BB1">
        <w:rPr>
          <w:rFonts w:ascii="Arial" w:hAnsi="Arial" w:cs="Arial"/>
        </w:rPr>
        <w:t xml:space="preserve"> offer any amenity to the site and only add to </w:t>
      </w:r>
      <w:r w:rsidR="000B56FA" w:rsidRPr="00695BB1">
        <w:rPr>
          <w:rFonts w:ascii="Arial" w:hAnsi="Arial" w:cs="Arial"/>
        </w:rPr>
        <w:t>its</w:t>
      </w:r>
      <w:r w:rsidR="00EE0307" w:rsidRPr="00695BB1">
        <w:rPr>
          <w:rFonts w:ascii="Arial" w:hAnsi="Arial" w:cs="Arial"/>
        </w:rPr>
        <w:t xml:space="preserve"> cramped </w:t>
      </w:r>
      <w:r w:rsidR="000B56FA" w:rsidRPr="00695BB1">
        <w:rPr>
          <w:rFonts w:ascii="Arial" w:hAnsi="Arial" w:cs="Arial"/>
        </w:rPr>
        <w:t>n</w:t>
      </w:r>
      <w:r w:rsidR="00EE0307" w:rsidRPr="00695BB1">
        <w:rPr>
          <w:rFonts w:ascii="Arial" w:hAnsi="Arial" w:cs="Arial"/>
        </w:rPr>
        <w:t>ature</w:t>
      </w:r>
      <w:r w:rsidR="00BC6B9A" w:rsidRPr="00695BB1">
        <w:rPr>
          <w:rFonts w:ascii="Arial" w:hAnsi="Arial" w:cs="Arial"/>
        </w:rPr>
        <w:t>.</w:t>
      </w:r>
      <w:r w:rsidR="00EE0307" w:rsidRPr="00695BB1">
        <w:rPr>
          <w:rFonts w:ascii="Arial" w:hAnsi="Arial" w:cs="Arial"/>
        </w:rPr>
        <w:t xml:space="preserve"> </w:t>
      </w:r>
      <w:r w:rsidR="002E3C14" w:rsidRPr="00695BB1">
        <w:rPr>
          <w:rFonts w:ascii="Arial" w:hAnsi="Arial" w:cs="Arial"/>
        </w:rPr>
        <w:t xml:space="preserve">A map and supporting information are provided at </w:t>
      </w:r>
      <w:r w:rsidR="002E3C14" w:rsidRPr="00695BB1">
        <w:rPr>
          <w:rFonts w:ascii="Arial" w:hAnsi="Arial" w:cs="Arial"/>
          <w:b/>
          <w:bCs/>
        </w:rPr>
        <w:t>Appendix 2.</w:t>
      </w:r>
    </w:p>
    <w:p w14:paraId="2524A4AD" w14:textId="77777777" w:rsidR="00695BB1" w:rsidRPr="00695BB1" w:rsidRDefault="00695BB1">
      <w:pPr>
        <w:rPr>
          <w:rFonts w:ascii="Arial" w:hAnsi="Arial" w:cs="Arial"/>
        </w:rPr>
      </w:pPr>
    </w:p>
    <w:p w14:paraId="38A5425A" w14:textId="77777777" w:rsidR="008C4AF5" w:rsidRPr="00695BB1" w:rsidRDefault="00A97CA8">
      <w:pPr>
        <w:rPr>
          <w:rFonts w:ascii="Arial" w:hAnsi="Arial" w:cs="Arial"/>
        </w:rPr>
      </w:pPr>
      <w:r w:rsidRPr="00695BB1">
        <w:rPr>
          <w:rFonts w:ascii="Arial" w:hAnsi="Arial" w:cs="Arial"/>
        </w:rPr>
        <w:t>Based on Intelligent Land’s own assumption of 2.4 occupants per dwelling (as stated to the public meeting on 27th May 2021)</w:t>
      </w:r>
      <w:r w:rsidR="00D63C0D" w:rsidRPr="00695BB1">
        <w:rPr>
          <w:rFonts w:ascii="Arial" w:hAnsi="Arial" w:cs="Arial"/>
        </w:rPr>
        <w:t xml:space="preserve"> and assuming the</w:t>
      </w:r>
      <w:r w:rsidRPr="00695BB1">
        <w:rPr>
          <w:rFonts w:ascii="Arial" w:hAnsi="Arial" w:cs="Arial"/>
        </w:rPr>
        <w:t xml:space="preserve"> </w:t>
      </w:r>
      <w:r w:rsidR="000B56FA" w:rsidRPr="00695BB1">
        <w:rPr>
          <w:rFonts w:ascii="Arial" w:hAnsi="Arial" w:cs="Arial"/>
        </w:rPr>
        <w:t>4</w:t>
      </w:r>
      <w:r w:rsidRPr="00695BB1">
        <w:rPr>
          <w:rFonts w:ascii="Arial" w:hAnsi="Arial" w:cs="Arial"/>
        </w:rPr>
        <w:t>0 residents of the home were housed in dwellings of 2.4 persons per dwelling, this equates to a total of 1</w:t>
      </w:r>
      <w:r w:rsidR="000B56FA" w:rsidRPr="00695BB1">
        <w:rPr>
          <w:rFonts w:ascii="Arial" w:hAnsi="Arial" w:cs="Arial"/>
        </w:rPr>
        <w:t>02</w:t>
      </w:r>
      <w:r w:rsidRPr="00695BB1">
        <w:rPr>
          <w:rFonts w:ascii="Arial" w:hAnsi="Arial" w:cs="Arial"/>
        </w:rPr>
        <w:t xml:space="preserve"> dwellings on the Station Works site, giving a total of 5</w:t>
      </w:r>
      <w:r w:rsidR="002D498D" w:rsidRPr="00695BB1">
        <w:rPr>
          <w:rFonts w:ascii="Arial" w:hAnsi="Arial" w:cs="Arial"/>
        </w:rPr>
        <w:t>1</w:t>
      </w:r>
      <w:r w:rsidRPr="00695BB1">
        <w:rPr>
          <w:rFonts w:ascii="Arial" w:hAnsi="Arial" w:cs="Arial"/>
        </w:rPr>
        <w:t xml:space="preserve"> dwellings per </w:t>
      </w:r>
      <w:r w:rsidR="002062F0" w:rsidRPr="00695BB1">
        <w:rPr>
          <w:rFonts w:ascii="Arial" w:hAnsi="Arial" w:cs="Arial"/>
        </w:rPr>
        <w:t>ha</w:t>
      </w:r>
      <w:r w:rsidRPr="00695BB1">
        <w:rPr>
          <w:rFonts w:ascii="Arial" w:hAnsi="Arial" w:cs="Arial"/>
        </w:rPr>
        <w:t xml:space="preserve">. This compares with a total of 26 dwellings per </w:t>
      </w:r>
      <w:r w:rsidR="002062F0" w:rsidRPr="00695BB1">
        <w:rPr>
          <w:rFonts w:ascii="Arial" w:hAnsi="Arial" w:cs="Arial"/>
        </w:rPr>
        <w:t>ha</w:t>
      </w:r>
      <w:r w:rsidRPr="00695BB1">
        <w:rPr>
          <w:rFonts w:ascii="Arial" w:hAnsi="Arial" w:cs="Arial"/>
        </w:rPr>
        <w:t xml:space="preserve"> on the recently built Wyndham Estate in Tisbury, which contains 90 dwellings over a total area of 3.44 </w:t>
      </w:r>
      <w:r w:rsidR="001E3A04" w:rsidRPr="00695BB1">
        <w:rPr>
          <w:rFonts w:ascii="Arial" w:hAnsi="Arial" w:cs="Arial"/>
        </w:rPr>
        <w:t>ha</w:t>
      </w:r>
      <w:r w:rsidRPr="00695BB1">
        <w:rPr>
          <w:rFonts w:ascii="Arial" w:hAnsi="Arial" w:cs="Arial"/>
        </w:rPr>
        <w:t>.</w:t>
      </w:r>
    </w:p>
    <w:p w14:paraId="0195F45E" w14:textId="18F2E0C2" w:rsidR="0064313A" w:rsidRPr="00695BB1" w:rsidRDefault="00A97CA8">
      <w:pPr>
        <w:rPr>
          <w:rFonts w:ascii="Arial" w:hAnsi="Arial" w:cs="Arial"/>
        </w:rPr>
      </w:pPr>
      <w:r w:rsidRPr="00695BB1">
        <w:rPr>
          <w:rFonts w:ascii="Arial" w:hAnsi="Arial" w:cs="Arial"/>
        </w:rPr>
        <w:t xml:space="preserve"> </w:t>
      </w:r>
    </w:p>
    <w:p w14:paraId="1D3C2DBF" w14:textId="36EF424D" w:rsidR="0064313A" w:rsidRPr="00695BB1" w:rsidRDefault="00C7333A">
      <w:pPr>
        <w:rPr>
          <w:rFonts w:ascii="Arial" w:hAnsi="Arial" w:cs="Arial"/>
        </w:rPr>
      </w:pPr>
      <w:r w:rsidRPr="00695BB1">
        <w:rPr>
          <w:rFonts w:ascii="Arial" w:hAnsi="Arial" w:cs="Arial"/>
        </w:rPr>
        <w:t>The density is also far higher</w:t>
      </w:r>
      <w:r w:rsidR="00A87A69" w:rsidRPr="00695BB1">
        <w:rPr>
          <w:rFonts w:ascii="Arial" w:hAnsi="Arial" w:cs="Arial"/>
        </w:rPr>
        <w:t xml:space="preserve"> than the indicative figure of between 30 dwellings per ha and 35 dwellings per ha given in </w:t>
      </w:r>
      <w:r w:rsidR="009F76F9" w:rsidRPr="00695BB1">
        <w:rPr>
          <w:rFonts w:ascii="Arial" w:hAnsi="Arial" w:cs="Arial"/>
        </w:rPr>
        <w:t>Wiltshire Council’s Strategic Housing and Land Availability Assessment (2011) and Strategic Housing and Economic Land Availability Assessment (2017)</w:t>
      </w:r>
      <w:r w:rsidR="00A87A69" w:rsidRPr="00695BB1">
        <w:rPr>
          <w:rFonts w:ascii="Arial" w:hAnsi="Arial" w:cs="Arial"/>
        </w:rPr>
        <w:t>.</w:t>
      </w:r>
      <w:r w:rsidR="00A97CA8" w:rsidRPr="00695BB1">
        <w:rPr>
          <w:rFonts w:ascii="Arial" w:hAnsi="Arial" w:cs="Arial"/>
        </w:rPr>
        <w:t xml:space="preserve"> The upper figure of 35 dwellings per </w:t>
      </w:r>
      <w:r w:rsidR="002062F0" w:rsidRPr="00695BB1">
        <w:rPr>
          <w:rFonts w:ascii="Arial" w:hAnsi="Arial" w:cs="Arial"/>
        </w:rPr>
        <w:t>ha</w:t>
      </w:r>
      <w:r w:rsidR="00A97CA8" w:rsidRPr="00695BB1">
        <w:rPr>
          <w:rFonts w:ascii="Arial" w:hAnsi="Arial" w:cs="Arial"/>
        </w:rPr>
        <w:t xml:space="preserve"> was calculated by Wiltshire Council using the evidence of site completions of similar size between 2009 and 2014 in South Wiltshire and was based on a thorough viability assessment. Further details are provided at </w:t>
      </w:r>
      <w:r w:rsidR="00A97CA8" w:rsidRPr="00695BB1">
        <w:rPr>
          <w:rFonts w:ascii="Arial" w:hAnsi="Arial" w:cs="Arial"/>
          <w:b/>
          <w:bCs/>
        </w:rPr>
        <w:t>Appendix</w:t>
      </w:r>
      <w:r w:rsidR="0064313A" w:rsidRPr="00695BB1">
        <w:rPr>
          <w:rFonts w:ascii="Arial" w:hAnsi="Arial" w:cs="Arial"/>
          <w:b/>
          <w:bCs/>
        </w:rPr>
        <w:t xml:space="preserve"> 3</w:t>
      </w:r>
      <w:r w:rsidR="00A97CA8" w:rsidRPr="00695BB1">
        <w:rPr>
          <w:rFonts w:ascii="Arial" w:hAnsi="Arial" w:cs="Arial"/>
        </w:rPr>
        <w:t xml:space="preserve"> below. </w:t>
      </w:r>
    </w:p>
    <w:p w14:paraId="13CF4204" w14:textId="77777777" w:rsidR="008C4AF5" w:rsidRPr="00695BB1" w:rsidRDefault="008C4AF5">
      <w:pPr>
        <w:rPr>
          <w:rFonts w:ascii="Arial" w:hAnsi="Arial" w:cs="Arial"/>
        </w:rPr>
      </w:pPr>
    </w:p>
    <w:p w14:paraId="7B954156" w14:textId="11245638" w:rsidR="004B203A" w:rsidRPr="00695BB1" w:rsidRDefault="00A97CA8">
      <w:pPr>
        <w:rPr>
          <w:rFonts w:ascii="Arial" w:hAnsi="Arial" w:cs="Arial"/>
        </w:rPr>
      </w:pPr>
      <w:r w:rsidRPr="00695BB1">
        <w:rPr>
          <w:rFonts w:ascii="Arial" w:hAnsi="Arial" w:cs="Arial"/>
        </w:rPr>
        <w:t>The total of 1</w:t>
      </w:r>
      <w:r w:rsidR="0064313A" w:rsidRPr="00695BB1">
        <w:rPr>
          <w:rFonts w:ascii="Arial" w:hAnsi="Arial" w:cs="Arial"/>
        </w:rPr>
        <w:t>0</w:t>
      </w:r>
      <w:r w:rsidR="00D1241B" w:rsidRPr="00695BB1">
        <w:rPr>
          <w:rFonts w:ascii="Arial" w:hAnsi="Arial" w:cs="Arial"/>
        </w:rPr>
        <w:t xml:space="preserve">2 </w:t>
      </w:r>
      <w:r w:rsidRPr="00695BB1">
        <w:rPr>
          <w:rFonts w:ascii="Arial" w:hAnsi="Arial" w:cs="Arial"/>
        </w:rPr>
        <w:t>dwellings planned by the developer significantly exceeds the indicative figure of 60 dwellings for the site, plus commercial area</w:t>
      </w:r>
      <w:r w:rsidR="001F67ED" w:rsidRPr="00695BB1">
        <w:rPr>
          <w:rFonts w:ascii="Arial" w:hAnsi="Arial" w:cs="Arial"/>
        </w:rPr>
        <w:t>,</w:t>
      </w:r>
      <w:r w:rsidRPr="00695BB1">
        <w:rPr>
          <w:rFonts w:ascii="Arial" w:hAnsi="Arial" w:cs="Arial"/>
        </w:rPr>
        <w:t xml:space="preserve"> set by the Tisbury Neighbourhood Plan, made in 2019. </w:t>
      </w:r>
    </w:p>
    <w:p w14:paraId="3A0C4FC0" w14:textId="77777777" w:rsidR="008C4AF5" w:rsidRPr="00695BB1" w:rsidRDefault="008C4AF5">
      <w:pPr>
        <w:rPr>
          <w:rFonts w:ascii="Arial" w:hAnsi="Arial" w:cs="Arial"/>
        </w:rPr>
      </w:pPr>
    </w:p>
    <w:p w14:paraId="4246779D" w14:textId="77777777" w:rsidR="008C4AF5" w:rsidRPr="00695BB1" w:rsidRDefault="00A97CA8">
      <w:pPr>
        <w:rPr>
          <w:rFonts w:ascii="Arial" w:hAnsi="Arial" w:cs="Arial"/>
        </w:rPr>
      </w:pPr>
      <w:r w:rsidRPr="00695BB1">
        <w:rPr>
          <w:rFonts w:ascii="Arial" w:hAnsi="Arial" w:cs="Arial"/>
        </w:rPr>
        <w:t xml:space="preserve">The scale of the problem is made clear by calculating the extent to which Tisbury’s population will increase following development. Based on Intelligent Land’s own assumption of 2.4 persons per dwelling and including the proposed </w:t>
      </w:r>
      <w:r w:rsidR="003A01FE" w:rsidRPr="00695BB1">
        <w:rPr>
          <w:rFonts w:ascii="Arial" w:hAnsi="Arial" w:cs="Arial"/>
        </w:rPr>
        <w:t>40</w:t>
      </w:r>
      <w:r w:rsidRPr="00695BB1">
        <w:rPr>
          <w:rFonts w:ascii="Arial" w:hAnsi="Arial" w:cs="Arial"/>
        </w:rPr>
        <w:t xml:space="preserve">-bed residential home, the resident population of the site will be </w:t>
      </w:r>
      <w:r w:rsidR="00D1241B" w:rsidRPr="00695BB1">
        <w:rPr>
          <w:rFonts w:ascii="Arial" w:hAnsi="Arial" w:cs="Arial"/>
        </w:rPr>
        <w:t>246</w:t>
      </w:r>
      <w:r w:rsidR="001F67ED" w:rsidRPr="00695BB1">
        <w:rPr>
          <w:rFonts w:ascii="Arial" w:hAnsi="Arial" w:cs="Arial"/>
        </w:rPr>
        <w:t>.</w:t>
      </w:r>
      <w:r w:rsidRPr="00695BB1">
        <w:rPr>
          <w:rFonts w:ascii="Arial" w:hAnsi="Arial" w:cs="Arial"/>
        </w:rPr>
        <w:t xml:space="preserve"> The population of Tisbury (2011 Census) was 2,253, meaning that development of the site </w:t>
      </w:r>
      <w:r w:rsidR="001F67ED" w:rsidRPr="00695BB1">
        <w:rPr>
          <w:rFonts w:ascii="Arial" w:hAnsi="Arial" w:cs="Arial"/>
        </w:rPr>
        <w:t>would</w:t>
      </w:r>
      <w:r w:rsidRPr="00695BB1">
        <w:rPr>
          <w:rFonts w:ascii="Arial" w:hAnsi="Arial" w:cs="Arial"/>
        </w:rPr>
        <w:t xml:space="preserve"> increase Tisbury’s population by </w:t>
      </w:r>
      <w:r w:rsidR="00D1241B" w:rsidRPr="00695BB1">
        <w:rPr>
          <w:rFonts w:ascii="Arial" w:hAnsi="Arial" w:cs="Arial"/>
        </w:rPr>
        <w:t>11%</w:t>
      </w:r>
      <w:r w:rsidR="00C75A84" w:rsidRPr="00695BB1">
        <w:rPr>
          <w:rFonts w:ascii="Arial" w:hAnsi="Arial" w:cs="Arial"/>
        </w:rPr>
        <w:t>,</w:t>
      </w:r>
      <w:r w:rsidR="00114C1D" w:rsidRPr="00695BB1">
        <w:rPr>
          <w:rFonts w:ascii="Arial" w:hAnsi="Arial" w:cs="Arial"/>
        </w:rPr>
        <w:t xml:space="preserve"> </w:t>
      </w:r>
      <w:r w:rsidR="00C75A84" w:rsidRPr="00695BB1">
        <w:rPr>
          <w:rFonts w:ascii="Arial" w:hAnsi="Arial" w:cs="Arial"/>
        </w:rPr>
        <w:t xml:space="preserve">a very substantial increase in one go.  This may be manageable in a well planned low density </w:t>
      </w:r>
      <w:r w:rsidR="00114C1D" w:rsidRPr="00695BB1">
        <w:rPr>
          <w:rFonts w:ascii="Arial" w:hAnsi="Arial" w:cs="Arial"/>
        </w:rPr>
        <w:t>development,</w:t>
      </w:r>
      <w:r w:rsidR="00C75A84" w:rsidRPr="00695BB1">
        <w:rPr>
          <w:rFonts w:ascii="Arial" w:hAnsi="Arial" w:cs="Arial"/>
        </w:rPr>
        <w:t xml:space="preserve"> however this is neither well planned nor low density.</w:t>
      </w:r>
    </w:p>
    <w:p w14:paraId="7C74BCAA" w14:textId="055C5571" w:rsidR="00476EEB" w:rsidRPr="00695BB1" w:rsidRDefault="00C75A84">
      <w:pPr>
        <w:rPr>
          <w:rFonts w:ascii="Arial" w:hAnsi="Arial" w:cs="Arial"/>
        </w:rPr>
      </w:pPr>
      <w:r w:rsidRPr="00695BB1">
        <w:rPr>
          <w:rFonts w:ascii="Arial" w:hAnsi="Arial" w:cs="Arial"/>
        </w:rPr>
        <w:t xml:space="preserve"> </w:t>
      </w:r>
    </w:p>
    <w:p w14:paraId="2A051D6F" w14:textId="3549B841" w:rsidR="00476EEB" w:rsidRPr="00695BB1" w:rsidRDefault="00A97CA8">
      <w:pPr>
        <w:rPr>
          <w:rFonts w:ascii="Arial" w:hAnsi="Arial" w:cs="Arial"/>
        </w:rPr>
      </w:pPr>
      <w:r w:rsidRPr="00695BB1">
        <w:rPr>
          <w:rFonts w:ascii="Arial" w:hAnsi="Arial" w:cs="Arial"/>
        </w:rPr>
        <w:t xml:space="preserve">Tisbury’s built area comprises 71.4 </w:t>
      </w:r>
      <w:r w:rsidR="001E3A04" w:rsidRPr="00695BB1">
        <w:rPr>
          <w:rFonts w:ascii="Arial" w:hAnsi="Arial" w:cs="Arial"/>
        </w:rPr>
        <w:t>ha</w:t>
      </w:r>
      <w:r w:rsidRPr="00695BB1">
        <w:rPr>
          <w:rFonts w:ascii="Arial" w:hAnsi="Arial" w:cs="Arial"/>
        </w:rPr>
        <w:t xml:space="preserve"> and the develop</w:t>
      </w:r>
      <w:r w:rsidR="009E215C" w:rsidRPr="00695BB1">
        <w:rPr>
          <w:rFonts w:ascii="Arial" w:hAnsi="Arial" w:cs="Arial"/>
        </w:rPr>
        <w:t xml:space="preserve">able </w:t>
      </w:r>
      <w:r w:rsidR="006D4DE6" w:rsidRPr="00695BB1">
        <w:rPr>
          <w:rFonts w:ascii="Arial" w:hAnsi="Arial" w:cs="Arial"/>
        </w:rPr>
        <w:t xml:space="preserve">part of the </w:t>
      </w:r>
      <w:r w:rsidRPr="00695BB1">
        <w:rPr>
          <w:rFonts w:ascii="Arial" w:hAnsi="Arial" w:cs="Arial"/>
        </w:rPr>
        <w:t xml:space="preserve">Station Works site represents 2.02 </w:t>
      </w:r>
      <w:r w:rsidR="001E3A04" w:rsidRPr="00695BB1">
        <w:rPr>
          <w:rFonts w:ascii="Arial" w:hAnsi="Arial" w:cs="Arial"/>
        </w:rPr>
        <w:t>ha</w:t>
      </w:r>
      <w:r w:rsidRPr="00695BB1">
        <w:rPr>
          <w:rFonts w:ascii="Arial" w:hAnsi="Arial" w:cs="Arial"/>
        </w:rPr>
        <w:t xml:space="preserve"> (2.82% of the current Tisbury village)</w:t>
      </w:r>
      <w:r w:rsidR="004733C4" w:rsidRPr="00695BB1">
        <w:rPr>
          <w:rFonts w:ascii="Arial" w:hAnsi="Arial" w:cs="Arial"/>
        </w:rPr>
        <w:t>.</w:t>
      </w:r>
      <w:r w:rsidRPr="00695BB1">
        <w:rPr>
          <w:rFonts w:ascii="Arial" w:hAnsi="Arial" w:cs="Arial"/>
        </w:rPr>
        <w:t xml:space="preserve"> </w:t>
      </w:r>
      <w:r w:rsidR="006D4DE6" w:rsidRPr="00695BB1">
        <w:rPr>
          <w:rFonts w:ascii="Arial" w:hAnsi="Arial" w:cs="Arial"/>
        </w:rPr>
        <w:t>T</w:t>
      </w:r>
      <w:r w:rsidRPr="00695BB1">
        <w:rPr>
          <w:rFonts w:ascii="Arial" w:hAnsi="Arial" w:cs="Arial"/>
        </w:rPr>
        <w:t>his means that</w:t>
      </w:r>
      <w:r w:rsidR="00C75A84" w:rsidRPr="00695BB1">
        <w:rPr>
          <w:rFonts w:ascii="Arial" w:hAnsi="Arial" w:cs="Arial"/>
        </w:rPr>
        <w:t xml:space="preserve"> </w:t>
      </w:r>
      <w:r w:rsidRPr="00695BB1">
        <w:rPr>
          <w:rFonts w:ascii="Arial" w:hAnsi="Arial" w:cs="Arial"/>
        </w:rPr>
        <w:t>10.</w:t>
      </w:r>
      <w:r w:rsidR="00C75A84" w:rsidRPr="00695BB1">
        <w:rPr>
          <w:rFonts w:ascii="Arial" w:hAnsi="Arial" w:cs="Arial"/>
        </w:rPr>
        <w:t xml:space="preserve">0 </w:t>
      </w:r>
      <w:r w:rsidRPr="00695BB1">
        <w:rPr>
          <w:rFonts w:ascii="Arial" w:hAnsi="Arial" w:cs="Arial"/>
        </w:rPr>
        <w:t xml:space="preserve">% of Tisbury’s </w:t>
      </w:r>
      <w:r w:rsidR="00C75A84" w:rsidRPr="00695BB1">
        <w:rPr>
          <w:rFonts w:ascii="Arial" w:hAnsi="Arial" w:cs="Arial"/>
        </w:rPr>
        <w:t xml:space="preserve">increased </w:t>
      </w:r>
      <w:r w:rsidRPr="00695BB1">
        <w:rPr>
          <w:rFonts w:ascii="Arial" w:hAnsi="Arial" w:cs="Arial"/>
        </w:rPr>
        <w:t xml:space="preserve">population </w:t>
      </w:r>
      <w:r w:rsidR="006D4DE6" w:rsidRPr="00695BB1">
        <w:rPr>
          <w:rFonts w:ascii="Arial" w:hAnsi="Arial" w:cs="Arial"/>
        </w:rPr>
        <w:t>would</w:t>
      </w:r>
      <w:r w:rsidRPr="00695BB1">
        <w:rPr>
          <w:rFonts w:ascii="Arial" w:hAnsi="Arial" w:cs="Arial"/>
        </w:rPr>
        <w:t xml:space="preserve"> be boxed into land representing under 3% of Tisbury’s built area. </w:t>
      </w:r>
      <w:r w:rsidR="00C75A84" w:rsidRPr="00695BB1">
        <w:rPr>
          <w:rFonts w:ascii="Arial" w:hAnsi="Arial" w:cs="Arial"/>
        </w:rPr>
        <w:t>This is simply not acceptable in the interests of quality spatial planning</w:t>
      </w:r>
      <w:r w:rsidR="008C4AF5" w:rsidRPr="00695BB1">
        <w:rPr>
          <w:rFonts w:ascii="Arial" w:hAnsi="Arial" w:cs="Arial"/>
        </w:rPr>
        <w:t>.</w:t>
      </w:r>
    </w:p>
    <w:p w14:paraId="682E74FF" w14:textId="77777777" w:rsidR="008C4AF5" w:rsidRPr="00695BB1" w:rsidRDefault="008C4AF5">
      <w:pPr>
        <w:rPr>
          <w:rFonts w:ascii="Arial" w:hAnsi="Arial" w:cs="Arial"/>
        </w:rPr>
      </w:pPr>
    </w:p>
    <w:p w14:paraId="19476C64" w14:textId="09CE58D1" w:rsidR="00476EEB" w:rsidRPr="00695BB1" w:rsidRDefault="00A97CA8">
      <w:pPr>
        <w:rPr>
          <w:rFonts w:ascii="Arial" w:hAnsi="Arial" w:cs="Arial"/>
          <w:b/>
          <w:bCs/>
        </w:rPr>
      </w:pPr>
      <w:r w:rsidRPr="00695BB1">
        <w:rPr>
          <w:rFonts w:ascii="Arial" w:hAnsi="Arial" w:cs="Arial"/>
          <w:b/>
          <w:bCs/>
        </w:rPr>
        <w:t>It therefore seems clear that</w:t>
      </w:r>
      <w:r w:rsidR="000C2E38" w:rsidRPr="00695BB1">
        <w:rPr>
          <w:rFonts w:ascii="Arial" w:hAnsi="Arial" w:cs="Arial"/>
          <w:b/>
          <w:bCs/>
        </w:rPr>
        <w:t>,</w:t>
      </w:r>
      <w:r w:rsidRPr="00695BB1">
        <w:rPr>
          <w:rFonts w:ascii="Arial" w:hAnsi="Arial" w:cs="Arial"/>
          <w:b/>
          <w:bCs/>
        </w:rPr>
        <w:t xml:space="preserve"> on any measure, the housing density proposed for the Station Works site is far too high and grossly out of proportion to other parts of Tisbury, being twice that of Tisbury’s rece</w:t>
      </w:r>
      <w:r w:rsidR="004733C4" w:rsidRPr="00695BB1">
        <w:rPr>
          <w:rFonts w:ascii="Arial" w:hAnsi="Arial" w:cs="Arial"/>
          <w:b/>
          <w:bCs/>
        </w:rPr>
        <w:t>ntly built Wyndham e</w:t>
      </w:r>
      <w:r w:rsidRPr="00695BB1">
        <w:rPr>
          <w:rFonts w:ascii="Arial" w:hAnsi="Arial" w:cs="Arial"/>
          <w:b/>
          <w:bCs/>
        </w:rPr>
        <w:t>state, over 1.5 times Wiltshire Council’s indicative figure, over 1.5 times the figure allocated in the Neighbourhood Plan and over four times higher than that of Tisbury village as a whole.</w:t>
      </w:r>
    </w:p>
    <w:p w14:paraId="38840430" w14:textId="77777777" w:rsidR="001C223E" w:rsidRPr="00695BB1" w:rsidRDefault="001C223E">
      <w:pPr>
        <w:rPr>
          <w:rFonts w:ascii="Arial" w:hAnsi="Arial" w:cs="Arial"/>
          <w:u w:val="single"/>
        </w:rPr>
      </w:pPr>
    </w:p>
    <w:p w14:paraId="5E160DA7" w14:textId="501339B5" w:rsidR="00476EEB" w:rsidRPr="00695BB1" w:rsidRDefault="001E2731">
      <w:pPr>
        <w:rPr>
          <w:rFonts w:ascii="Arial" w:hAnsi="Arial" w:cs="Arial"/>
          <w:b/>
          <w:bCs/>
          <w:u w:val="single"/>
        </w:rPr>
      </w:pPr>
      <w:r w:rsidRPr="00695BB1">
        <w:rPr>
          <w:rFonts w:ascii="Arial" w:hAnsi="Arial" w:cs="Arial"/>
          <w:b/>
          <w:bCs/>
          <w:u w:val="single"/>
        </w:rPr>
        <w:t>1.12</w:t>
      </w:r>
      <w:r w:rsidR="00A97CA8" w:rsidRPr="00695BB1">
        <w:rPr>
          <w:rFonts w:ascii="Arial" w:hAnsi="Arial" w:cs="Arial"/>
          <w:b/>
          <w:bCs/>
          <w:u w:val="single"/>
        </w:rPr>
        <w:t xml:space="preserve"> </w:t>
      </w:r>
      <w:r w:rsidR="00E20464" w:rsidRPr="00695BB1">
        <w:rPr>
          <w:rFonts w:ascii="Arial" w:hAnsi="Arial" w:cs="Arial"/>
          <w:b/>
          <w:bCs/>
          <w:u w:val="single"/>
        </w:rPr>
        <w:t>Policy Considerations</w:t>
      </w:r>
      <w:r w:rsidR="000635B1" w:rsidRPr="00695BB1">
        <w:rPr>
          <w:rFonts w:ascii="Arial" w:hAnsi="Arial" w:cs="Arial"/>
          <w:b/>
          <w:bCs/>
          <w:u w:val="single"/>
        </w:rPr>
        <w:t xml:space="preserve"> on size, scale and density </w:t>
      </w:r>
    </w:p>
    <w:p w14:paraId="0C99AA7A" w14:textId="77777777" w:rsidR="008C4AF5" w:rsidRPr="00695BB1" w:rsidRDefault="008C4AF5">
      <w:pPr>
        <w:rPr>
          <w:rFonts w:ascii="Arial" w:hAnsi="Arial" w:cs="Arial"/>
          <w:b/>
          <w:bCs/>
          <w:u w:val="single"/>
        </w:rPr>
      </w:pPr>
    </w:p>
    <w:p w14:paraId="1114FEC8" w14:textId="238B75C1" w:rsidR="00476EEB" w:rsidRPr="00695BB1" w:rsidRDefault="00A97CA8">
      <w:pPr>
        <w:rPr>
          <w:rFonts w:ascii="Arial" w:hAnsi="Arial" w:cs="Arial"/>
        </w:rPr>
      </w:pPr>
      <w:r w:rsidRPr="00695BB1">
        <w:rPr>
          <w:rFonts w:ascii="Arial" w:hAnsi="Arial" w:cs="Arial"/>
        </w:rPr>
        <w:t xml:space="preserve">The proposed housing density and scale is materially in contravention of Tisbury </w:t>
      </w:r>
      <w:r w:rsidR="001E2731" w:rsidRPr="00695BB1">
        <w:rPr>
          <w:rFonts w:ascii="Arial" w:hAnsi="Arial" w:cs="Arial"/>
        </w:rPr>
        <w:t xml:space="preserve">and West Tisbury </w:t>
      </w:r>
      <w:r w:rsidRPr="00695BB1">
        <w:rPr>
          <w:rFonts w:ascii="Arial" w:hAnsi="Arial" w:cs="Arial"/>
        </w:rPr>
        <w:t>Neighbourhood</w:t>
      </w:r>
      <w:r w:rsidR="001E2731" w:rsidRPr="00695BB1">
        <w:rPr>
          <w:rFonts w:ascii="Arial" w:hAnsi="Arial" w:cs="Arial"/>
        </w:rPr>
        <w:t xml:space="preserve"> </w:t>
      </w:r>
      <w:r w:rsidR="006507EE" w:rsidRPr="00695BB1">
        <w:rPr>
          <w:rFonts w:ascii="Arial" w:hAnsi="Arial" w:cs="Arial"/>
        </w:rPr>
        <w:t>D</w:t>
      </w:r>
      <w:r w:rsidR="001E2731" w:rsidRPr="00695BB1">
        <w:rPr>
          <w:rFonts w:ascii="Arial" w:hAnsi="Arial" w:cs="Arial"/>
        </w:rPr>
        <w:t>evelopment</w:t>
      </w:r>
      <w:r w:rsidRPr="00695BB1">
        <w:rPr>
          <w:rFonts w:ascii="Arial" w:hAnsi="Arial" w:cs="Arial"/>
        </w:rPr>
        <w:t xml:space="preserve"> Plan Policy BL7 (4) which states</w:t>
      </w:r>
      <w:r w:rsidR="000C2E38" w:rsidRPr="00695BB1">
        <w:rPr>
          <w:rFonts w:ascii="Arial" w:hAnsi="Arial" w:cs="Arial"/>
        </w:rPr>
        <w:t>,</w:t>
      </w:r>
      <w:r w:rsidRPr="00695BB1">
        <w:rPr>
          <w:rFonts w:ascii="Arial" w:hAnsi="Arial" w:cs="Arial"/>
        </w:rPr>
        <w:t xml:space="preserve"> </w:t>
      </w:r>
      <w:r w:rsidRPr="00695BB1">
        <w:rPr>
          <w:rFonts w:ascii="Arial" w:hAnsi="Arial" w:cs="Arial"/>
          <w:i/>
          <w:iCs/>
        </w:rPr>
        <w:t>“the estimated capacity of the site is 60 dwellings in two storey buildings plus commercial uses, but density overall must be appropriate for the edge of a rural settlement in an AONB with the potential to impact on the Conservation Area and two Special Areas of Conservation (SAC) (the River Avon SAC and the Chilmark Quarries SAC).”</w:t>
      </w:r>
      <w:r w:rsidRPr="00695BB1">
        <w:rPr>
          <w:rFonts w:ascii="Arial" w:hAnsi="Arial" w:cs="Arial"/>
        </w:rPr>
        <w:t xml:space="preserve"> </w:t>
      </w:r>
    </w:p>
    <w:p w14:paraId="383131AC" w14:textId="77777777" w:rsidR="008C4AF5" w:rsidRPr="00695BB1" w:rsidRDefault="008C4AF5">
      <w:pPr>
        <w:rPr>
          <w:rFonts w:ascii="Arial" w:hAnsi="Arial" w:cs="Arial"/>
        </w:rPr>
      </w:pPr>
    </w:p>
    <w:p w14:paraId="601D3393" w14:textId="524B750A" w:rsidR="009002AA" w:rsidRPr="00695BB1" w:rsidRDefault="009002AA" w:rsidP="009002AA">
      <w:pPr>
        <w:rPr>
          <w:rFonts w:ascii="Arial" w:hAnsi="Arial" w:cs="Arial"/>
        </w:rPr>
      </w:pPr>
      <w:r w:rsidRPr="00695BB1">
        <w:rPr>
          <w:rFonts w:ascii="Arial" w:hAnsi="Arial" w:cs="Arial"/>
        </w:rPr>
        <w:t xml:space="preserve">The proposed density of 51 dwellings per ha substantially exceeds the range of 30-35 dwellings per ha indicated for a site of 2.02 ha as set out in Wiltshire Council’s Strategic Housing Land Availability Assessment (2011) and its Strategic Housing Economic Land Availability Assessment (2017).  </w:t>
      </w:r>
    </w:p>
    <w:p w14:paraId="33D5ED81" w14:textId="77777777" w:rsidR="008C4AF5" w:rsidRPr="00695BB1" w:rsidRDefault="008C4AF5" w:rsidP="009002AA">
      <w:pPr>
        <w:rPr>
          <w:rFonts w:ascii="Arial" w:hAnsi="Arial" w:cs="Arial"/>
        </w:rPr>
      </w:pPr>
    </w:p>
    <w:p w14:paraId="249A0ED7" w14:textId="7E84A115" w:rsidR="00476EEB" w:rsidRPr="00695BB1" w:rsidRDefault="005654B7">
      <w:pPr>
        <w:rPr>
          <w:rFonts w:ascii="Arial" w:hAnsi="Arial" w:cs="Arial"/>
        </w:rPr>
      </w:pPr>
      <w:r w:rsidRPr="00695BB1">
        <w:rPr>
          <w:rFonts w:ascii="Arial" w:hAnsi="Arial" w:cs="Arial"/>
        </w:rPr>
        <w:t>The proposal</w:t>
      </w:r>
      <w:r w:rsidR="00A97CA8" w:rsidRPr="00695BB1">
        <w:rPr>
          <w:rFonts w:ascii="Arial" w:hAnsi="Arial" w:cs="Arial"/>
        </w:rPr>
        <w:t xml:space="preserve"> </w:t>
      </w:r>
      <w:r w:rsidR="00A872AF" w:rsidRPr="00695BB1">
        <w:rPr>
          <w:rFonts w:ascii="Arial" w:hAnsi="Arial" w:cs="Arial"/>
        </w:rPr>
        <w:t>contravenes</w:t>
      </w:r>
      <w:r w:rsidR="00A97CA8" w:rsidRPr="00695BB1">
        <w:rPr>
          <w:rFonts w:ascii="Arial" w:hAnsi="Arial" w:cs="Arial"/>
        </w:rPr>
        <w:t xml:space="preserve"> Wiltshire Core Policy 57, which states that development must respond </w:t>
      </w:r>
      <w:r w:rsidR="00A97CA8" w:rsidRPr="00695BB1">
        <w:rPr>
          <w:rFonts w:ascii="Arial" w:hAnsi="Arial" w:cs="Arial"/>
          <w:i/>
          <w:iCs/>
        </w:rPr>
        <w:t>“positively to the existing townscape and landscape features in terms of building layouts, built form, height, mass, scale, building line, plot size, elevational design, materials, streetscape and rooflines to effectively integrate the building into its setting.”</w:t>
      </w:r>
      <w:r w:rsidR="00A97CA8" w:rsidRPr="00695BB1">
        <w:rPr>
          <w:rFonts w:ascii="Arial" w:hAnsi="Arial" w:cs="Arial"/>
        </w:rPr>
        <w:t xml:space="preserve"> </w:t>
      </w:r>
    </w:p>
    <w:p w14:paraId="322C7B1B" w14:textId="77777777" w:rsidR="008C4AF5" w:rsidRPr="00695BB1" w:rsidRDefault="00A97CA8">
      <w:pPr>
        <w:rPr>
          <w:rFonts w:ascii="Arial" w:hAnsi="Arial" w:cs="Arial"/>
          <w:i/>
          <w:iCs/>
        </w:rPr>
      </w:pPr>
      <w:r w:rsidRPr="00695BB1">
        <w:rPr>
          <w:rFonts w:ascii="Arial" w:hAnsi="Arial" w:cs="Arial"/>
        </w:rPr>
        <w:t xml:space="preserve">Paragraph 5.146 of the Wiltshire Core Strategy states </w:t>
      </w:r>
      <w:r w:rsidRPr="00695BB1">
        <w:rPr>
          <w:rFonts w:ascii="Arial" w:hAnsi="Arial" w:cs="Arial"/>
          <w:i/>
          <w:iCs/>
        </w:rPr>
        <w:t>that “the Core Strategy will seek to ensure that modest new growth in Tisbury will be sympathetically designed and located so it blends with the village and takes account of the constraints presented by narrow access roads and the sensitive landscape of the AONB.”</w:t>
      </w:r>
    </w:p>
    <w:p w14:paraId="7CFBF22B" w14:textId="310544C8" w:rsidR="00476EEB" w:rsidRPr="00695BB1" w:rsidRDefault="00A97CA8">
      <w:pPr>
        <w:rPr>
          <w:rFonts w:ascii="Arial" w:hAnsi="Arial" w:cs="Arial"/>
          <w:i/>
          <w:iCs/>
        </w:rPr>
      </w:pPr>
      <w:r w:rsidRPr="00695BB1">
        <w:rPr>
          <w:rFonts w:ascii="Arial" w:hAnsi="Arial" w:cs="Arial"/>
          <w:i/>
          <w:iCs/>
        </w:rPr>
        <w:t xml:space="preserve"> </w:t>
      </w:r>
    </w:p>
    <w:p w14:paraId="3BB25ABC" w14:textId="694E27B4" w:rsidR="00AA4330" w:rsidRPr="00695BB1" w:rsidRDefault="00A97CA8">
      <w:pPr>
        <w:rPr>
          <w:rFonts w:ascii="Arial" w:hAnsi="Arial" w:cs="Arial"/>
        </w:rPr>
      </w:pPr>
      <w:r w:rsidRPr="00695BB1">
        <w:rPr>
          <w:rFonts w:ascii="Arial" w:hAnsi="Arial" w:cs="Arial"/>
        </w:rPr>
        <w:t>The failure to set a density which takes account of local transport impacts, the well-being of the occupants and the character of the local area conflicts with NPPF Policy 122, which states that decisions should take into account</w:t>
      </w:r>
      <w:r w:rsidRPr="00695BB1">
        <w:rPr>
          <w:rFonts w:ascii="Arial" w:hAnsi="Arial" w:cs="Arial"/>
          <w:i/>
          <w:iCs/>
        </w:rPr>
        <w:t xml:space="preserve"> “the availability and capacity of infrastructure and services - both existing and proposed - as well as their potential for further improvement and the scope to promote sustainable travel modes that limit future car use”, “the desirability of maintaining an area's prevailing character and setting (including residential gardens), or of promoting regeneration and change”; and “the importance of securing well-designed, attractive and healthy places.”</w:t>
      </w:r>
    </w:p>
    <w:p w14:paraId="123A4FAA" w14:textId="77777777" w:rsidR="000C0ECC" w:rsidRPr="00695BB1" w:rsidRDefault="000C0ECC">
      <w:pPr>
        <w:rPr>
          <w:rFonts w:ascii="Arial" w:hAnsi="Arial" w:cs="Arial"/>
          <w:b/>
          <w:bCs/>
          <w:u w:val="single"/>
        </w:rPr>
      </w:pPr>
    </w:p>
    <w:p w14:paraId="38884AF7" w14:textId="6F7B9B77" w:rsidR="0043060B" w:rsidRPr="00695BB1" w:rsidRDefault="001E2731">
      <w:pPr>
        <w:rPr>
          <w:rFonts w:ascii="Arial" w:hAnsi="Arial" w:cs="Arial"/>
          <w:b/>
          <w:bCs/>
          <w:u w:val="single"/>
        </w:rPr>
      </w:pPr>
      <w:r w:rsidRPr="00695BB1">
        <w:rPr>
          <w:rFonts w:ascii="Arial" w:hAnsi="Arial" w:cs="Arial"/>
          <w:b/>
          <w:bCs/>
          <w:u w:val="single"/>
        </w:rPr>
        <w:t xml:space="preserve">1.2 </w:t>
      </w:r>
      <w:r w:rsidR="00425B3E" w:rsidRPr="00695BB1">
        <w:rPr>
          <w:rFonts w:ascii="Arial" w:hAnsi="Arial" w:cs="Arial"/>
          <w:b/>
          <w:bCs/>
          <w:u w:val="single"/>
        </w:rPr>
        <w:t>Policy BL7.3 Pedestrian Access</w:t>
      </w:r>
      <w:r w:rsidR="00AA4330" w:rsidRPr="00695BB1">
        <w:rPr>
          <w:rFonts w:ascii="Arial" w:hAnsi="Arial" w:cs="Arial"/>
          <w:b/>
          <w:bCs/>
          <w:u w:val="single"/>
        </w:rPr>
        <w:t xml:space="preserve"> &amp; </w:t>
      </w:r>
      <w:r w:rsidR="0043060B" w:rsidRPr="00695BB1">
        <w:rPr>
          <w:rFonts w:ascii="Arial" w:hAnsi="Arial" w:cs="Arial"/>
          <w:b/>
          <w:bCs/>
          <w:u w:val="single"/>
        </w:rPr>
        <w:t>Policy BL3</w:t>
      </w:r>
      <w:r w:rsidR="00B74AB2" w:rsidRPr="00695BB1">
        <w:rPr>
          <w:rFonts w:ascii="Arial" w:hAnsi="Arial" w:cs="Arial"/>
          <w:b/>
          <w:bCs/>
          <w:u w:val="single"/>
        </w:rPr>
        <w:t xml:space="preserve"> Development of Brownfield sites </w:t>
      </w:r>
    </w:p>
    <w:p w14:paraId="74080A34" w14:textId="77777777" w:rsidR="008C4AF5" w:rsidRPr="00695BB1" w:rsidRDefault="008C4AF5">
      <w:pPr>
        <w:rPr>
          <w:rFonts w:ascii="Arial" w:hAnsi="Arial" w:cs="Arial"/>
          <w:b/>
          <w:bCs/>
          <w:u w:val="single"/>
        </w:rPr>
      </w:pPr>
    </w:p>
    <w:p w14:paraId="6FA8466C" w14:textId="5274BBF5" w:rsidR="00425B3E" w:rsidRPr="00695BB1" w:rsidRDefault="00B74AB2">
      <w:pPr>
        <w:rPr>
          <w:rFonts w:ascii="Arial" w:hAnsi="Arial" w:cs="Arial"/>
        </w:rPr>
      </w:pPr>
      <w:r w:rsidRPr="00695BB1">
        <w:rPr>
          <w:rFonts w:ascii="Arial" w:hAnsi="Arial" w:cs="Arial"/>
        </w:rPr>
        <w:t>P</w:t>
      </w:r>
      <w:r w:rsidR="00425B3E" w:rsidRPr="00695BB1">
        <w:rPr>
          <w:rFonts w:ascii="Arial" w:hAnsi="Arial" w:cs="Arial"/>
        </w:rPr>
        <w:t>olicy</w:t>
      </w:r>
      <w:r w:rsidRPr="00695BB1">
        <w:rPr>
          <w:rFonts w:ascii="Arial" w:hAnsi="Arial" w:cs="Arial"/>
        </w:rPr>
        <w:t xml:space="preserve"> BL7.3</w:t>
      </w:r>
      <w:r w:rsidR="00425B3E" w:rsidRPr="00695BB1">
        <w:rPr>
          <w:rFonts w:ascii="Arial" w:hAnsi="Arial" w:cs="Arial"/>
        </w:rPr>
        <w:t xml:space="preserve"> state</w:t>
      </w:r>
      <w:r w:rsidR="008E3765" w:rsidRPr="00695BB1">
        <w:rPr>
          <w:rFonts w:ascii="Arial" w:hAnsi="Arial" w:cs="Arial"/>
        </w:rPr>
        <w:t>s</w:t>
      </w:r>
      <w:r w:rsidR="000C2E38" w:rsidRPr="00695BB1">
        <w:rPr>
          <w:rFonts w:ascii="Arial" w:hAnsi="Arial" w:cs="Arial"/>
        </w:rPr>
        <w:t>:</w:t>
      </w:r>
      <w:r w:rsidR="008E3765" w:rsidRPr="00695BB1">
        <w:rPr>
          <w:rFonts w:ascii="Arial" w:hAnsi="Arial" w:cs="Arial"/>
          <w:i/>
          <w:iCs/>
        </w:rPr>
        <w:t xml:space="preserve"> “Make provision for an appropriate pedestrian access to and from the new development and the rest of the village; and show how this is to be phased as part of the development.</w:t>
      </w:r>
      <w:r w:rsidR="00A61121" w:rsidRPr="00695BB1">
        <w:rPr>
          <w:rFonts w:ascii="Arial" w:hAnsi="Arial" w:cs="Arial"/>
          <w:i/>
          <w:iCs/>
        </w:rPr>
        <w:t>”</w:t>
      </w:r>
    </w:p>
    <w:p w14:paraId="62EF11A3" w14:textId="7196F194" w:rsidR="00C9178E" w:rsidRPr="00695BB1" w:rsidRDefault="00B74AB2" w:rsidP="00BC6B9A">
      <w:pPr>
        <w:rPr>
          <w:rFonts w:ascii="Arial" w:hAnsi="Arial" w:cs="Arial"/>
        </w:rPr>
      </w:pPr>
      <w:r w:rsidRPr="00695BB1">
        <w:rPr>
          <w:rFonts w:ascii="Arial" w:hAnsi="Arial" w:cs="Arial"/>
        </w:rPr>
        <w:lastRenderedPageBreak/>
        <w:t>Policy BL</w:t>
      </w:r>
      <w:r w:rsidR="001E2731" w:rsidRPr="00695BB1">
        <w:rPr>
          <w:rFonts w:ascii="Arial" w:hAnsi="Arial" w:cs="Arial"/>
        </w:rPr>
        <w:t>7.</w:t>
      </w:r>
      <w:r w:rsidRPr="00695BB1">
        <w:rPr>
          <w:rFonts w:ascii="Arial" w:hAnsi="Arial" w:cs="Arial"/>
        </w:rPr>
        <w:t>3 states</w:t>
      </w:r>
      <w:r w:rsidR="00E20464" w:rsidRPr="00695BB1">
        <w:rPr>
          <w:rFonts w:ascii="Arial" w:hAnsi="Arial" w:cs="Arial"/>
        </w:rPr>
        <w:t xml:space="preserve">: </w:t>
      </w:r>
      <w:r w:rsidR="00E20464" w:rsidRPr="00695BB1">
        <w:rPr>
          <w:rFonts w:ascii="Arial" w:hAnsi="Arial" w:cs="Arial"/>
          <w:i/>
          <w:iCs/>
        </w:rPr>
        <w:t>“</w:t>
      </w:r>
      <w:r w:rsidRPr="00695BB1">
        <w:rPr>
          <w:rFonts w:ascii="Arial" w:hAnsi="Arial" w:cs="Arial"/>
          <w:i/>
          <w:iCs/>
        </w:rPr>
        <w:t>Proposals for the development of deliverable brownfield sites will be supported subject to…..</w:t>
      </w:r>
      <w:r w:rsidR="00AA4330" w:rsidRPr="00695BB1">
        <w:rPr>
          <w:rFonts w:ascii="Arial" w:hAnsi="Arial" w:cs="Arial"/>
          <w:i/>
          <w:iCs/>
        </w:rPr>
        <w:t>.</w:t>
      </w:r>
      <w:r w:rsidRPr="00695BB1">
        <w:rPr>
          <w:rFonts w:ascii="Arial" w:hAnsi="Arial" w:cs="Arial"/>
          <w:i/>
          <w:iCs/>
        </w:rPr>
        <w:t xml:space="preserve"> </w:t>
      </w:r>
      <w:r w:rsidR="0050529A" w:rsidRPr="00695BB1">
        <w:rPr>
          <w:rFonts w:ascii="Arial" w:hAnsi="Arial" w:cs="Arial"/>
          <w:i/>
          <w:iCs/>
        </w:rPr>
        <w:t>t</w:t>
      </w:r>
      <w:r w:rsidRPr="00695BB1">
        <w:rPr>
          <w:rFonts w:ascii="Arial" w:hAnsi="Arial" w:cs="Arial"/>
          <w:i/>
          <w:iCs/>
        </w:rPr>
        <w:t>here being no unacceptable impact on the road network”</w:t>
      </w:r>
    </w:p>
    <w:p w14:paraId="6C8BBDC3" w14:textId="4008100C"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 xml:space="preserve">Access is clearly a key issue if the site is to be successful and integrate well with the Tisbury community.  There is a real danger that residents in the development could feel cut off and isolated. This is a particular concern with regard to the proposed care home. </w:t>
      </w:r>
    </w:p>
    <w:p w14:paraId="47FBCCFD" w14:textId="77777777" w:rsidR="009A66E6" w:rsidRPr="00695BB1" w:rsidRDefault="009A66E6" w:rsidP="009A66E6">
      <w:pPr>
        <w:pStyle w:val="NoSpacing"/>
        <w:rPr>
          <w:rFonts w:ascii="Arial" w:hAnsi="Arial" w:cs="Arial"/>
          <w:bCs/>
          <w:sz w:val="24"/>
          <w:szCs w:val="24"/>
        </w:rPr>
      </w:pPr>
    </w:p>
    <w:p w14:paraId="21F3D629" w14:textId="77777777"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It is interesting to note that in a previous planning document (Neighbourhood plan section 14 submission July 2017) Intelligent Land said:</w:t>
      </w:r>
    </w:p>
    <w:p w14:paraId="226BAAFA"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w:t>
      </w:r>
      <w:r w:rsidRPr="00695BB1">
        <w:rPr>
          <w:rFonts w:ascii="Arial" w:hAnsi="Arial" w:cs="Arial"/>
          <w:i/>
          <w:iCs/>
          <w:sz w:val="24"/>
          <w:szCs w:val="24"/>
        </w:rPr>
        <w:t>When considering what it would be like to be a resident living on this site, the proposed redevelopment must be questioned. Tisbury residents will be living on an isolated small industrial/business park site within 50-60 metres of a busy, noisy mainline railway with poor pedestrian links, little if any gardens/amenity space and no sense of community. Is this really a vision for village living in the 21st century? This does not, in our opinion, constitute sustainable development as envisaged in the National Planning Policy Framework</w:t>
      </w:r>
      <w:r w:rsidRPr="00695BB1">
        <w:rPr>
          <w:rFonts w:ascii="Arial" w:hAnsi="Arial" w:cs="Arial"/>
          <w:sz w:val="24"/>
          <w:szCs w:val="24"/>
        </w:rPr>
        <w:t>.’ (</w:t>
      </w:r>
      <w:hyperlink r:id="rId8" w:history="1">
        <w:r w:rsidRPr="00695BB1">
          <w:rPr>
            <w:rStyle w:val="Hyperlink"/>
            <w:rFonts w:ascii="Arial" w:hAnsi="Arial" w:cs="Arial"/>
            <w:sz w:val="24"/>
            <w:szCs w:val="24"/>
          </w:rPr>
          <w:t>http://www.tisplan.org.uk/uploads/3/0/3/2/30326353/il_station_works_tisplan_submission.pdf</w:t>
        </w:r>
      </w:hyperlink>
      <w:r w:rsidRPr="00695BB1">
        <w:rPr>
          <w:rFonts w:ascii="Arial" w:hAnsi="Arial" w:cs="Arial"/>
          <w:sz w:val="24"/>
          <w:szCs w:val="24"/>
        </w:rPr>
        <w:t xml:space="preserve"> Page 7)</w:t>
      </w:r>
    </w:p>
    <w:p w14:paraId="178B089F" w14:textId="77777777" w:rsidR="009A66E6" w:rsidRPr="00695BB1" w:rsidRDefault="009A66E6" w:rsidP="009A66E6">
      <w:pPr>
        <w:pStyle w:val="NoSpacing"/>
        <w:rPr>
          <w:rFonts w:ascii="Arial" w:hAnsi="Arial" w:cs="Arial"/>
          <w:sz w:val="24"/>
          <w:szCs w:val="24"/>
        </w:rPr>
      </w:pPr>
    </w:p>
    <w:p w14:paraId="4BD68065" w14:textId="77777777" w:rsidR="009A66E6" w:rsidRPr="00695BB1" w:rsidRDefault="009A66E6" w:rsidP="009A66E6">
      <w:pPr>
        <w:pStyle w:val="NoSpacing"/>
        <w:rPr>
          <w:rFonts w:ascii="Arial" w:hAnsi="Arial" w:cs="Arial"/>
          <w:bCs/>
          <w:sz w:val="24"/>
          <w:szCs w:val="24"/>
        </w:rPr>
      </w:pPr>
      <w:r w:rsidRPr="00695BB1">
        <w:rPr>
          <w:rFonts w:ascii="Arial" w:hAnsi="Arial" w:cs="Arial"/>
          <w:sz w:val="24"/>
          <w:szCs w:val="24"/>
        </w:rPr>
        <w:t>They also said:</w:t>
      </w:r>
    </w:p>
    <w:p w14:paraId="7F088B36" w14:textId="77777777" w:rsidR="009A66E6" w:rsidRPr="00695BB1" w:rsidRDefault="009A66E6" w:rsidP="009A66E6">
      <w:pPr>
        <w:pStyle w:val="NoSpacing"/>
        <w:rPr>
          <w:rFonts w:ascii="Arial" w:hAnsi="Arial" w:cs="Arial"/>
          <w:bCs/>
          <w:i/>
          <w:iCs/>
          <w:sz w:val="24"/>
          <w:szCs w:val="24"/>
        </w:rPr>
      </w:pPr>
      <w:r w:rsidRPr="00695BB1">
        <w:rPr>
          <w:rFonts w:ascii="Arial" w:hAnsi="Arial" w:cs="Arial"/>
          <w:sz w:val="24"/>
          <w:szCs w:val="24"/>
        </w:rPr>
        <w:t>‘</w:t>
      </w:r>
      <w:r w:rsidRPr="00695BB1">
        <w:rPr>
          <w:rFonts w:ascii="Arial" w:hAnsi="Arial" w:cs="Arial"/>
          <w:i/>
          <w:iCs/>
          <w:sz w:val="24"/>
          <w:szCs w:val="24"/>
        </w:rPr>
        <w:t>Due to… the isolation and separate location of Station Works and its poor proximity to Tisbury’s facilities and services, … this site is not appropriate for elderly care.’ (</w:t>
      </w:r>
      <w:proofErr w:type="gramStart"/>
      <w:r w:rsidRPr="00695BB1">
        <w:rPr>
          <w:rFonts w:ascii="Arial" w:hAnsi="Arial" w:cs="Arial"/>
          <w:i/>
          <w:iCs/>
          <w:sz w:val="24"/>
          <w:szCs w:val="24"/>
        </w:rPr>
        <w:t>ibid</w:t>
      </w:r>
      <w:proofErr w:type="gramEnd"/>
      <w:r w:rsidRPr="00695BB1">
        <w:rPr>
          <w:rFonts w:ascii="Arial" w:hAnsi="Arial" w:cs="Arial"/>
          <w:i/>
          <w:iCs/>
          <w:sz w:val="24"/>
          <w:szCs w:val="24"/>
        </w:rPr>
        <w:t xml:space="preserve"> Page 5)</w:t>
      </w:r>
    </w:p>
    <w:p w14:paraId="05D1A5BC" w14:textId="77777777" w:rsidR="009A66E6" w:rsidRPr="00695BB1" w:rsidRDefault="009A66E6" w:rsidP="009A66E6">
      <w:pPr>
        <w:pStyle w:val="NoSpacing"/>
        <w:rPr>
          <w:rFonts w:ascii="Arial" w:hAnsi="Arial" w:cs="Arial"/>
          <w:bCs/>
          <w:i/>
          <w:iCs/>
          <w:sz w:val="24"/>
          <w:szCs w:val="24"/>
        </w:rPr>
      </w:pPr>
    </w:p>
    <w:p w14:paraId="56CFCE60" w14:textId="77777777"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 xml:space="preserve">It could be argued that the introduction of the </w:t>
      </w:r>
      <w:r w:rsidRPr="00695BB1">
        <w:rPr>
          <w:rFonts w:ascii="Arial" w:hAnsi="Arial" w:cs="Arial"/>
          <w:sz w:val="24"/>
          <w:szCs w:val="24"/>
        </w:rPr>
        <w:t xml:space="preserve">proposed raised pedestrian and cycle path will solve this problem of ‘isolation’. We do not think so. We believe the solution is to </w:t>
      </w:r>
      <w:r w:rsidRPr="00695BB1">
        <w:rPr>
          <w:rFonts w:ascii="Arial" w:hAnsi="Arial" w:cs="Arial"/>
          <w:bCs/>
          <w:sz w:val="24"/>
          <w:szCs w:val="24"/>
        </w:rPr>
        <w:t xml:space="preserve">build a footbridge over the railway. </w:t>
      </w:r>
    </w:p>
    <w:p w14:paraId="7D2D11BD" w14:textId="77777777" w:rsidR="009A66E6" w:rsidRPr="00695BB1" w:rsidRDefault="009A66E6" w:rsidP="009A66E6">
      <w:pPr>
        <w:pStyle w:val="NoSpacing"/>
        <w:rPr>
          <w:rFonts w:ascii="Arial" w:hAnsi="Arial" w:cs="Arial"/>
          <w:bCs/>
          <w:sz w:val="24"/>
          <w:szCs w:val="24"/>
        </w:rPr>
      </w:pPr>
    </w:p>
    <w:p w14:paraId="450E69D5" w14:textId="0028EA0D"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 xml:space="preserve">We appreciate that there are difficulties to overcome with cost and logistics but </w:t>
      </w:r>
      <w:r w:rsidR="000C0ECC" w:rsidRPr="00695BB1">
        <w:rPr>
          <w:rFonts w:ascii="Arial" w:hAnsi="Arial" w:cs="Arial"/>
          <w:bCs/>
          <w:sz w:val="24"/>
          <w:szCs w:val="24"/>
        </w:rPr>
        <w:t xml:space="preserve">a station footbridge </w:t>
      </w:r>
      <w:r w:rsidRPr="00695BB1">
        <w:rPr>
          <w:rFonts w:ascii="Arial" w:hAnsi="Arial" w:cs="Arial"/>
          <w:bCs/>
          <w:sz w:val="24"/>
          <w:szCs w:val="24"/>
        </w:rPr>
        <w:t xml:space="preserve">is possible </w:t>
      </w:r>
      <w:r w:rsidR="000C0ECC" w:rsidRPr="00695BB1">
        <w:rPr>
          <w:rFonts w:ascii="Arial" w:hAnsi="Arial" w:cs="Arial"/>
          <w:bCs/>
          <w:sz w:val="24"/>
          <w:szCs w:val="24"/>
        </w:rPr>
        <w:t>and is part of Network Rail’s current strategic plan for the station referenced below</w:t>
      </w:r>
      <w:r w:rsidR="00B028C2" w:rsidRPr="00695BB1">
        <w:rPr>
          <w:rFonts w:ascii="Arial" w:hAnsi="Arial" w:cs="Arial"/>
          <w:bCs/>
          <w:sz w:val="24"/>
          <w:szCs w:val="24"/>
        </w:rPr>
        <w:t xml:space="preserve"> (CSSP July 2020)</w:t>
      </w:r>
      <w:r w:rsidR="000C0ECC" w:rsidRPr="00695BB1">
        <w:rPr>
          <w:rFonts w:ascii="Arial" w:hAnsi="Arial" w:cs="Arial"/>
          <w:bCs/>
          <w:sz w:val="24"/>
          <w:szCs w:val="24"/>
        </w:rPr>
        <w:t xml:space="preserve">.  </w:t>
      </w:r>
      <w:r w:rsidRPr="00695BB1">
        <w:rPr>
          <w:rFonts w:ascii="Arial" w:hAnsi="Arial" w:cs="Arial"/>
          <w:bCs/>
          <w:sz w:val="24"/>
          <w:szCs w:val="24"/>
        </w:rPr>
        <w:t>Th</w:t>
      </w:r>
      <w:r w:rsidRPr="00695BB1">
        <w:rPr>
          <w:rFonts w:ascii="Arial" w:hAnsi="Arial" w:cs="Arial"/>
          <w:sz w:val="24"/>
          <w:szCs w:val="24"/>
        </w:rPr>
        <w:t xml:space="preserve">is is the solution supported by policy BL.7 of the Tisbury and West Tisbury Neighbourhood Plan which </w:t>
      </w:r>
      <w:proofErr w:type="gramStart"/>
      <w:r w:rsidRPr="00695BB1">
        <w:rPr>
          <w:rFonts w:ascii="Arial" w:hAnsi="Arial" w:cs="Arial"/>
          <w:sz w:val="24"/>
          <w:szCs w:val="24"/>
        </w:rPr>
        <w:t>states</w:t>
      </w:r>
      <w:proofErr w:type="gramEnd"/>
      <w:r w:rsidRPr="00695BB1">
        <w:rPr>
          <w:rFonts w:ascii="Arial" w:hAnsi="Arial" w:cs="Arial"/>
          <w:sz w:val="24"/>
          <w:szCs w:val="24"/>
        </w:rPr>
        <w:t xml:space="preserve"> “a new pedestrian crossing at the station would facilitate access in the event of the future dualling of the track, as well as ensuring a safe and direct route into Tisbury High Street.”</w:t>
      </w:r>
    </w:p>
    <w:p w14:paraId="54FEF90E" w14:textId="351B5F31"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Tisbury Community Homes have chosen not to build a bridge</w:t>
      </w:r>
      <w:r w:rsidR="00E92BFF" w:rsidRPr="00695BB1">
        <w:rPr>
          <w:rFonts w:ascii="Arial" w:hAnsi="Arial" w:cs="Arial"/>
          <w:bCs/>
          <w:sz w:val="24"/>
          <w:szCs w:val="24"/>
        </w:rPr>
        <w:t xml:space="preserve"> or to engage with Network Rail on this approach </w:t>
      </w:r>
      <w:r w:rsidRPr="00695BB1">
        <w:rPr>
          <w:rFonts w:ascii="Arial" w:hAnsi="Arial" w:cs="Arial"/>
          <w:bCs/>
          <w:sz w:val="24"/>
          <w:szCs w:val="24"/>
        </w:rPr>
        <w:t>.</w:t>
      </w:r>
    </w:p>
    <w:p w14:paraId="54A55E68" w14:textId="77777777" w:rsidR="009A66E6" w:rsidRPr="00695BB1" w:rsidRDefault="009A66E6" w:rsidP="009A66E6">
      <w:pPr>
        <w:pStyle w:val="NoSpacing"/>
        <w:rPr>
          <w:rFonts w:ascii="Arial" w:hAnsi="Arial" w:cs="Arial"/>
          <w:bCs/>
          <w:sz w:val="24"/>
          <w:szCs w:val="24"/>
        </w:rPr>
      </w:pPr>
    </w:p>
    <w:p w14:paraId="6723B131" w14:textId="77777777"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 xml:space="preserve">Their alternative solution is to put all access at the west end of the site. </w:t>
      </w:r>
    </w:p>
    <w:p w14:paraId="5F5196D7" w14:textId="77777777" w:rsidR="009A66E6" w:rsidRPr="00695BB1" w:rsidRDefault="009A66E6" w:rsidP="009A66E6">
      <w:pPr>
        <w:pStyle w:val="NoSpacing"/>
        <w:rPr>
          <w:rFonts w:ascii="Arial" w:hAnsi="Arial" w:cs="Arial"/>
          <w:bCs/>
          <w:sz w:val="24"/>
          <w:szCs w:val="24"/>
        </w:rPr>
      </w:pPr>
      <w:r w:rsidRPr="00695BB1">
        <w:rPr>
          <w:rFonts w:ascii="Arial" w:hAnsi="Arial" w:cs="Arial"/>
          <w:bCs/>
          <w:sz w:val="24"/>
          <w:szCs w:val="24"/>
        </w:rPr>
        <w:t xml:space="preserve">We do not support this solution as we believe it will not achieve the necessary integration with the rest of Tisbury. It will also cause new problems that outweigh the advantages of having the site developed. </w:t>
      </w:r>
    </w:p>
    <w:p w14:paraId="5814A17A" w14:textId="4C3206D8" w:rsidR="009A66E6" w:rsidRDefault="009A66E6" w:rsidP="009A66E6">
      <w:pPr>
        <w:pStyle w:val="NoSpacing"/>
        <w:rPr>
          <w:rFonts w:ascii="Arial" w:hAnsi="Arial" w:cs="Arial"/>
          <w:bCs/>
          <w:sz w:val="24"/>
          <w:szCs w:val="24"/>
        </w:rPr>
      </w:pPr>
      <w:r w:rsidRPr="00695BB1">
        <w:rPr>
          <w:rFonts w:ascii="Arial" w:hAnsi="Arial" w:cs="Arial"/>
          <w:bCs/>
          <w:sz w:val="24"/>
          <w:szCs w:val="24"/>
        </w:rPr>
        <w:t>The chief issues are:</w:t>
      </w:r>
    </w:p>
    <w:p w14:paraId="363D59CC" w14:textId="77777777" w:rsidR="00695BB1" w:rsidRPr="00695BB1" w:rsidRDefault="00695BB1" w:rsidP="009A66E6">
      <w:pPr>
        <w:pStyle w:val="NoSpacing"/>
        <w:rPr>
          <w:rFonts w:ascii="Arial" w:hAnsi="Arial" w:cs="Arial"/>
          <w:bCs/>
          <w:sz w:val="24"/>
          <w:szCs w:val="24"/>
        </w:rPr>
      </w:pPr>
    </w:p>
    <w:p w14:paraId="2A83AA53" w14:textId="77777777" w:rsidR="009A66E6" w:rsidRPr="00695BB1" w:rsidRDefault="009A66E6" w:rsidP="008C4AF5">
      <w:pPr>
        <w:pStyle w:val="NoSpacing"/>
        <w:numPr>
          <w:ilvl w:val="0"/>
          <w:numId w:val="16"/>
        </w:numPr>
        <w:rPr>
          <w:rFonts w:ascii="Arial" w:hAnsi="Arial" w:cs="Arial"/>
          <w:bCs/>
          <w:sz w:val="24"/>
          <w:szCs w:val="24"/>
        </w:rPr>
      </w:pPr>
      <w:r w:rsidRPr="00695BB1">
        <w:rPr>
          <w:rFonts w:ascii="Arial" w:hAnsi="Arial" w:cs="Arial"/>
          <w:bCs/>
          <w:sz w:val="24"/>
          <w:szCs w:val="24"/>
        </w:rPr>
        <w:t>Pedestrian Access is poorly designed and not adequate.</w:t>
      </w:r>
    </w:p>
    <w:p w14:paraId="182A064D" w14:textId="77777777" w:rsidR="009A66E6" w:rsidRPr="00695BB1" w:rsidRDefault="009A66E6" w:rsidP="008C4AF5">
      <w:pPr>
        <w:pStyle w:val="NoSpacing"/>
        <w:numPr>
          <w:ilvl w:val="0"/>
          <w:numId w:val="16"/>
        </w:numPr>
        <w:rPr>
          <w:rFonts w:ascii="Arial" w:hAnsi="Arial" w:cs="Arial"/>
          <w:bCs/>
          <w:sz w:val="24"/>
          <w:szCs w:val="24"/>
        </w:rPr>
      </w:pPr>
      <w:r w:rsidRPr="00695BB1">
        <w:rPr>
          <w:rFonts w:ascii="Arial" w:hAnsi="Arial" w:cs="Arial"/>
          <w:bCs/>
          <w:sz w:val="24"/>
          <w:szCs w:val="24"/>
        </w:rPr>
        <w:t>Traffic Congestion. The new set of traffic lights with the increased traffic from the site will cause congestion and delays.</w:t>
      </w:r>
    </w:p>
    <w:p w14:paraId="1F406AC7" w14:textId="77777777" w:rsidR="009A66E6" w:rsidRPr="00695BB1" w:rsidRDefault="009A66E6" w:rsidP="008C4AF5">
      <w:pPr>
        <w:pStyle w:val="NoSpacing"/>
        <w:numPr>
          <w:ilvl w:val="0"/>
          <w:numId w:val="16"/>
        </w:numPr>
        <w:rPr>
          <w:rFonts w:ascii="Arial" w:hAnsi="Arial" w:cs="Arial"/>
          <w:bCs/>
          <w:sz w:val="24"/>
          <w:szCs w:val="24"/>
        </w:rPr>
      </w:pPr>
      <w:r w:rsidRPr="00695BB1">
        <w:rPr>
          <w:rFonts w:ascii="Arial" w:hAnsi="Arial" w:cs="Arial"/>
          <w:bCs/>
          <w:sz w:val="24"/>
          <w:szCs w:val="24"/>
        </w:rPr>
        <w:t>Flooding. The new raised walkway exacerbates the problems of flooding.</w:t>
      </w:r>
    </w:p>
    <w:p w14:paraId="13C7F5DD" w14:textId="77777777" w:rsidR="008C4AF5" w:rsidRPr="00695BB1" w:rsidRDefault="008C4AF5" w:rsidP="009A66E6">
      <w:pPr>
        <w:pStyle w:val="NoSpacing"/>
        <w:rPr>
          <w:rFonts w:ascii="Arial" w:hAnsi="Arial" w:cs="Arial"/>
          <w:sz w:val="24"/>
          <w:szCs w:val="24"/>
        </w:rPr>
      </w:pPr>
    </w:p>
    <w:p w14:paraId="1C7B5B06" w14:textId="792FD1C9" w:rsidR="009A66E6" w:rsidRPr="00695BB1" w:rsidRDefault="009A66E6" w:rsidP="009A66E6">
      <w:pPr>
        <w:pStyle w:val="NoSpacing"/>
        <w:rPr>
          <w:rFonts w:ascii="Arial" w:hAnsi="Arial" w:cs="Arial"/>
          <w:b/>
          <w:bCs/>
          <w:sz w:val="24"/>
          <w:szCs w:val="24"/>
          <w:u w:val="single"/>
        </w:rPr>
      </w:pPr>
      <w:r w:rsidRPr="00695BB1">
        <w:rPr>
          <w:rFonts w:ascii="Arial" w:hAnsi="Arial" w:cs="Arial"/>
          <w:b/>
          <w:bCs/>
          <w:sz w:val="24"/>
          <w:szCs w:val="24"/>
          <w:u w:val="single"/>
        </w:rPr>
        <w:lastRenderedPageBreak/>
        <w:t>Pedestrian Access</w:t>
      </w:r>
    </w:p>
    <w:p w14:paraId="3A9001B2" w14:textId="77777777" w:rsidR="008C4AF5" w:rsidRPr="00695BB1" w:rsidRDefault="008C4AF5" w:rsidP="009A66E6">
      <w:pPr>
        <w:pStyle w:val="NoSpacing"/>
        <w:rPr>
          <w:rFonts w:ascii="Arial" w:hAnsi="Arial" w:cs="Arial"/>
          <w:b/>
          <w:bCs/>
          <w:sz w:val="24"/>
          <w:szCs w:val="24"/>
          <w:u w:val="single"/>
        </w:rPr>
      </w:pPr>
    </w:p>
    <w:p w14:paraId="435FBA57"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For the Station Works site to be a success residents must be able to feel they can easily walk into the centre of Tisbury and back, not just for visiting shops during the day but also pubs and clubs in the evening.</w:t>
      </w:r>
    </w:p>
    <w:p w14:paraId="4A7C682F" w14:textId="77777777" w:rsidR="009A66E6" w:rsidRPr="00695BB1" w:rsidRDefault="009A66E6" w:rsidP="009A66E6">
      <w:pPr>
        <w:pStyle w:val="NoSpacing"/>
        <w:rPr>
          <w:rFonts w:ascii="Arial" w:hAnsi="Arial" w:cs="Arial"/>
          <w:sz w:val="24"/>
          <w:szCs w:val="24"/>
        </w:rPr>
      </w:pPr>
    </w:p>
    <w:p w14:paraId="21B59EFB"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In their outline planning application, the developers have indicated that they will fence off access to the Public Right of Way (TISB16) for safety reasons. Furthermore, Network Rail will seek to close the Chantry level crossing citing safety reasons and lack of confidence in the security of any fence put up by the developers. This will leave the residents of the dwellings at Station Works with a walk of between 600 and 900 metres to the shops and amenities of Tisbury High Street. This is beyond the 400 metres considered acceptable for those with impaired mobility, people with young children and the elderly.  It is a simple question of distance, with a very likely outcome that people will chose to drive rather than walk. There is also a psychological factor here that probably can’t be measured. Residents will have to walk this distance because they have been fenced in.</w:t>
      </w:r>
    </w:p>
    <w:p w14:paraId="4FA0B6BC" w14:textId="77777777" w:rsidR="009A66E6" w:rsidRPr="00695BB1" w:rsidRDefault="009A66E6" w:rsidP="009A66E6">
      <w:pPr>
        <w:pStyle w:val="NoSpacing"/>
        <w:rPr>
          <w:rFonts w:ascii="Arial" w:hAnsi="Arial" w:cs="Arial"/>
          <w:sz w:val="24"/>
          <w:szCs w:val="24"/>
        </w:rPr>
      </w:pPr>
    </w:p>
    <w:p w14:paraId="638F22EF"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Besides the length, the design of the route is also unsatisfactory as it ends at the entrance to the Rail Station with a difficult crossing of Station Road. It should be noted that the continued route into Tisbury is along the pedestrian-only path known locally as the Stubbles path. This is prone to flooding (see picture) in which situation pedestrians would be forced to walk along part of Station Road which does not have a pavement.</w:t>
      </w:r>
    </w:p>
    <w:p w14:paraId="053C2676" w14:textId="77777777" w:rsidR="009A66E6" w:rsidRPr="00695BB1" w:rsidRDefault="009A66E6" w:rsidP="009A66E6">
      <w:pPr>
        <w:pStyle w:val="NoSpacing"/>
        <w:rPr>
          <w:rFonts w:ascii="Arial" w:hAnsi="Arial" w:cs="Arial"/>
          <w:sz w:val="24"/>
          <w:szCs w:val="24"/>
        </w:rPr>
      </w:pPr>
    </w:p>
    <w:p w14:paraId="6F9C251A"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To this extent the design is contrary to Policy TR.4 of the T&amp;WTNP which states:</w:t>
      </w:r>
    </w:p>
    <w:p w14:paraId="5448450A" w14:textId="77777777" w:rsidR="009A66E6" w:rsidRPr="00695BB1" w:rsidRDefault="009A66E6" w:rsidP="009A66E6">
      <w:pPr>
        <w:pStyle w:val="Default"/>
        <w:rPr>
          <w:rFonts w:ascii="Arial" w:hAnsi="Arial" w:cs="Arial"/>
        </w:rPr>
      </w:pPr>
    </w:p>
    <w:p w14:paraId="738D6E5E" w14:textId="77777777" w:rsidR="009A66E6" w:rsidRPr="00695BB1" w:rsidRDefault="009A66E6" w:rsidP="009A66E6">
      <w:pPr>
        <w:pStyle w:val="Default"/>
        <w:ind w:left="719"/>
        <w:rPr>
          <w:rFonts w:ascii="Arial" w:hAnsi="Arial" w:cs="Arial"/>
          <w:i/>
          <w:iCs/>
        </w:rPr>
      </w:pPr>
      <w:r w:rsidRPr="00695BB1">
        <w:rPr>
          <w:rFonts w:ascii="Arial" w:hAnsi="Arial" w:cs="Arial"/>
          <w:i/>
          <w:iCs/>
        </w:rPr>
        <w:t xml:space="preserve">“Wherever feasible, major new development should contribute to the achievement of a safe, walkable/cyclable village with integrated pathways/ cycleways connecting to its centre and amenities; this might include: </w:t>
      </w:r>
    </w:p>
    <w:p w14:paraId="13CFEEE8" w14:textId="77777777" w:rsidR="009A66E6" w:rsidRPr="00695BB1" w:rsidRDefault="009A66E6" w:rsidP="009A66E6">
      <w:pPr>
        <w:pStyle w:val="Default"/>
        <w:ind w:left="1080"/>
        <w:rPr>
          <w:rFonts w:ascii="Arial" w:hAnsi="Arial" w:cs="Arial"/>
          <w:i/>
          <w:iCs/>
        </w:rPr>
      </w:pPr>
      <w:r w:rsidRPr="00695BB1">
        <w:rPr>
          <w:rFonts w:ascii="Arial" w:hAnsi="Arial" w:cs="Arial"/>
          <w:i/>
          <w:iCs/>
        </w:rPr>
        <w:t xml:space="preserve">1. Circular walking routes </w:t>
      </w:r>
    </w:p>
    <w:p w14:paraId="2B0CFD58" w14:textId="77777777" w:rsidR="009A66E6" w:rsidRPr="00695BB1" w:rsidRDefault="009A66E6" w:rsidP="009A66E6">
      <w:pPr>
        <w:pStyle w:val="Default"/>
        <w:ind w:left="1080"/>
        <w:rPr>
          <w:rFonts w:ascii="Arial" w:hAnsi="Arial" w:cs="Arial"/>
          <w:i/>
          <w:iCs/>
        </w:rPr>
      </w:pPr>
      <w:r w:rsidRPr="00695BB1">
        <w:rPr>
          <w:rFonts w:ascii="Arial" w:hAnsi="Arial" w:cs="Arial"/>
          <w:i/>
          <w:iCs/>
        </w:rPr>
        <w:t xml:space="preserve">2. The protection and expansion of rights of way for footpaths, bridle and cycle paths to encourage sustainable transport patterns within the village and its surrounding areas. </w:t>
      </w:r>
    </w:p>
    <w:p w14:paraId="2C5FE240" w14:textId="77777777" w:rsidR="009A66E6" w:rsidRPr="00695BB1" w:rsidRDefault="009A66E6" w:rsidP="009A66E6">
      <w:pPr>
        <w:pStyle w:val="Default"/>
        <w:ind w:left="1080"/>
        <w:rPr>
          <w:rFonts w:ascii="Arial" w:hAnsi="Arial" w:cs="Arial"/>
          <w:i/>
          <w:iCs/>
        </w:rPr>
      </w:pPr>
      <w:r w:rsidRPr="00695BB1">
        <w:rPr>
          <w:rFonts w:ascii="Arial" w:hAnsi="Arial" w:cs="Arial"/>
          <w:i/>
          <w:iCs/>
        </w:rPr>
        <w:t>3. Improving pedestrian access to and from the High Street using paving that is in keeping with the existing design features of the Conservation Area</w:t>
      </w:r>
    </w:p>
    <w:p w14:paraId="75777D73" w14:textId="77777777" w:rsidR="009A66E6" w:rsidRPr="00695BB1" w:rsidRDefault="009A66E6" w:rsidP="009A66E6">
      <w:pPr>
        <w:pStyle w:val="Default"/>
        <w:ind w:left="1080"/>
        <w:rPr>
          <w:rFonts w:ascii="Arial" w:hAnsi="Arial" w:cs="Arial"/>
          <w:i/>
          <w:iCs/>
        </w:rPr>
      </w:pPr>
      <w:r w:rsidRPr="00695BB1">
        <w:rPr>
          <w:rFonts w:ascii="Arial" w:hAnsi="Arial" w:cs="Arial"/>
          <w:i/>
          <w:iCs/>
        </w:rPr>
        <w:t xml:space="preserve">4. Providing dropped kerbs for users with additional mobility requirements e.g. wheelchair users and pushchairs </w:t>
      </w:r>
    </w:p>
    <w:p w14:paraId="04149A92" w14:textId="77777777" w:rsidR="009A66E6" w:rsidRPr="00695BB1" w:rsidRDefault="009A66E6" w:rsidP="009A66E6">
      <w:pPr>
        <w:pStyle w:val="Default"/>
        <w:ind w:left="1080"/>
        <w:rPr>
          <w:rFonts w:ascii="Arial" w:hAnsi="Arial" w:cs="Arial"/>
          <w:i/>
          <w:iCs/>
        </w:rPr>
      </w:pPr>
    </w:p>
    <w:p w14:paraId="257A74D5"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It should be noted that instead of expanding rights of way the development will cause the closure of the Chantry crossing. This l</w:t>
      </w:r>
      <w:r w:rsidRPr="00695BB1">
        <w:rPr>
          <w:rFonts w:ascii="Arial" w:hAnsi="Arial" w:cs="Arial"/>
          <w:bCs/>
          <w:sz w:val="24"/>
          <w:szCs w:val="24"/>
        </w:rPr>
        <w:t xml:space="preserve">oss of footpath is noted by Wiltshire’s Urban Design statement which was widely critical of the access design. </w:t>
      </w:r>
      <w:r w:rsidRPr="00695BB1">
        <w:rPr>
          <w:rFonts w:ascii="Arial" w:hAnsi="Arial" w:cs="Arial"/>
          <w:sz w:val="24"/>
          <w:szCs w:val="24"/>
        </w:rPr>
        <w:t>(‘Comment on pedestrian /cycle access’, page 3)</w:t>
      </w:r>
    </w:p>
    <w:p w14:paraId="65E0E625"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The statement notes that the development will not have access to the Chantry Crossing PROW. But in addition to this there is the negative impact that current Tisbury residents will also no longer have access to this footpath. The new development will effectively create a barrier between Tisbury and footpaths to the South; contrary to Policy TR.4 and a considerable loss to the community.</w:t>
      </w:r>
    </w:p>
    <w:p w14:paraId="7FEA0050" w14:textId="77777777" w:rsidR="009A66E6" w:rsidRPr="00695BB1" w:rsidRDefault="009A66E6" w:rsidP="009A66E6">
      <w:pPr>
        <w:pStyle w:val="NoSpacing"/>
        <w:rPr>
          <w:rFonts w:ascii="Arial" w:hAnsi="Arial" w:cs="Arial"/>
          <w:sz w:val="24"/>
          <w:szCs w:val="24"/>
        </w:rPr>
      </w:pPr>
    </w:p>
    <w:p w14:paraId="4F1B0C53" w14:textId="6AAAABF7" w:rsidR="009A66E6" w:rsidRDefault="009A66E6" w:rsidP="009A66E6">
      <w:pPr>
        <w:pStyle w:val="NoSpacing"/>
        <w:rPr>
          <w:rFonts w:ascii="Arial" w:hAnsi="Arial" w:cs="Arial"/>
          <w:b/>
          <w:bCs/>
          <w:sz w:val="24"/>
          <w:szCs w:val="24"/>
          <w:u w:val="single"/>
        </w:rPr>
      </w:pPr>
      <w:r w:rsidRPr="00695BB1">
        <w:rPr>
          <w:rFonts w:ascii="Arial" w:hAnsi="Arial" w:cs="Arial"/>
          <w:b/>
          <w:bCs/>
          <w:sz w:val="24"/>
          <w:szCs w:val="24"/>
          <w:u w:val="single"/>
        </w:rPr>
        <w:lastRenderedPageBreak/>
        <w:t>Vehicular Access</w:t>
      </w:r>
    </w:p>
    <w:p w14:paraId="30942029" w14:textId="77777777" w:rsidR="00695BB1" w:rsidRPr="00695BB1" w:rsidRDefault="00695BB1" w:rsidP="009A66E6">
      <w:pPr>
        <w:pStyle w:val="NoSpacing"/>
        <w:rPr>
          <w:rFonts w:ascii="Arial" w:hAnsi="Arial" w:cs="Arial"/>
          <w:b/>
          <w:bCs/>
          <w:sz w:val="24"/>
          <w:szCs w:val="24"/>
          <w:u w:val="single"/>
        </w:rPr>
      </w:pPr>
    </w:p>
    <w:p w14:paraId="5BB4B161"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 xml:space="preserve">The proposed raised pedestrian and cycle path involving the closure of one arch of the Three Arch bridge and installation of traffic lights has wide-ranging implications on vehicular access to the site, access to the village of Tisbury, and for the surrounding parishes. </w:t>
      </w:r>
    </w:p>
    <w:p w14:paraId="3E05BF4A" w14:textId="77777777" w:rsidR="009A66E6" w:rsidRPr="00695BB1" w:rsidRDefault="009A66E6" w:rsidP="009A66E6">
      <w:pPr>
        <w:pStyle w:val="NoSpacing"/>
        <w:rPr>
          <w:rFonts w:ascii="Arial" w:hAnsi="Arial" w:cs="Arial"/>
          <w:sz w:val="24"/>
          <w:szCs w:val="24"/>
        </w:rPr>
      </w:pPr>
    </w:p>
    <w:p w14:paraId="7D8846AE" w14:textId="77777777" w:rsidR="009A66E6" w:rsidRPr="00695BB1" w:rsidRDefault="009A66E6" w:rsidP="009A66E6">
      <w:pPr>
        <w:pStyle w:val="NoSpacing"/>
        <w:rPr>
          <w:rFonts w:ascii="Arial" w:hAnsi="Arial" w:cs="Arial"/>
          <w:sz w:val="24"/>
          <w:szCs w:val="24"/>
        </w:rPr>
      </w:pPr>
      <w:r w:rsidRPr="00695BB1">
        <w:rPr>
          <w:rFonts w:ascii="Arial" w:hAnsi="Arial" w:cs="Arial"/>
          <w:sz w:val="24"/>
          <w:szCs w:val="24"/>
        </w:rPr>
        <w:t xml:space="preserve">The Parish Councils were concerned that data used by IL to predict traffic flows were inadequate we therefore commissioned our own survey (see ‘Tisbury PC Traffic Survey Report December 2021, now </w:t>
      </w:r>
      <w:r w:rsidRPr="00695BB1">
        <w:rPr>
          <w:rFonts w:ascii="Arial" w:hAnsi="Arial" w:cs="Arial"/>
          <w:b/>
          <w:bCs/>
          <w:sz w:val="24"/>
          <w:szCs w:val="24"/>
        </w:rPr>
        <w:t>appendix 5)</w:t>
      </w:r>
      <w:r w:rsidRPr="00695BB1">
        <w:rPr>
          <w:rFonts w:ascii="Arial" w:hAnsi="Arial" w:cs="Arial"/>
          <w:sz w:val="24"/>
          <w:szCs w:val="24"/>
        </w:rPr>
        <w:t>. The key results are given below:</w:t>
      </w:r>
    </w:p>
    <w:p w14:paraId="700C8861" w14:textId="77777777" w:rsidR="009A66E6" w:rsidRPr="00695BB1" w:rsidRDefault="009A66E6" w:rsidP="009A66E6">
      <w:pPr>
        <w:pStyle w:val="NoSpacing"/>
        <w:rPr>
          <w:rFonts w:ascii="Arial" w:hAnsi="Arial" w:cs="Arial"/>
          <w:sz w:val="24"/>
          <w:szCs w:val="24"/>
        </w:rPr>
      </w:pPr>
    </w:p>
    <w:p w14:paraId="2BD8E527"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developer Transport Assessment (TA) doesn't actually include their traffic count data</w:t>
      </w:r>
    </w:p>
    <w:p w14:paraId="3ADBE302"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developer traffic counts were conducted during a national lockdown (Nov 20)</w:t>
      </w:r>
    </w:p>
    <w:p w14:paraId="20A09567"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It's not clear if the developer traffic counts covered the entrance to the site</w:t>
      </w:r>
    </w:p>
    <w:p w14:paraId="4B904372"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developer has only shared the TRICS outputs for the private residential dwellings (not the Care Home)</w:t>
      </w:r>
    </w:p>
    <w:p w14:paraId="78783AA3"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proposed development is estimated to add an additional 413.2 vehicle movements per day (39% increase on current levels).</w:t>
      </w:r>
    </w:p>
    <w:p w14:paraId="376E7155"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Framework Travel Plan doesn't address the impact of the waste removal, construction and building traffic</w:t>
      </w:r>
    </w:p>
    <w:p w14:paraId="22FE95EF" w14:textId="77777777" w:rsidR="009A66E6" w:rsidRPr="00695BB1" w:rsidRDefault="009A66E6" w:rsidP="009A66E6">
      <w:pPr>
        <w:pStyle w:val="ListParagraph"/>
        <w:numPr>
          <w:ilvl w:val="0"/>
          <w:numId w:val="13"/>
        </w:numPr>
        <w:shd w:val="clear" w:color="auto" w:fill="FFFFFF"/>
        <w:spacing w:after="0" w:line="240" w:lineRule="auto"/>
        <w:rPr>
          <w:rFonts w:ascii="Arial" w:hAnsi="Arial" w:cs="Arial"/>
          <w:i/>
          <w:iCs/>
          <w:lang w:eastAsia="en-GB"/>
        </w:rPr>
      </w:pPr>
      <w:r w:rsidRPr="00695BB1">
        <w:rPr>
          <w:rFonts w:ascii="Arial" w:hAnsi="Arial" w:cs="Arial"/>
          <w:i/>
          <w:iCs/>
          <w:lang w:eastAsia="en-GB"/>
        </w:rPr>
        <w:t>The TA doesn't address the increased agricultural traffic which use Jobbers Lane at certain times during the year</w:t>
      </w:r>
    </w:p>
    <w:p w14:paraId="1BCAB350" w14:textId="77777777" w:rsidR="009A66E6" w:rsidRPr="00695BB1" w:rsidRDefault="009A66E6" w:rsidP="009A66E6">
      <w:pPr>
        <w:pStyle w:val="NoSpacing"/>
        <w:rPr>
          <w:rFonts w:ascii="Arial" w:hAnsi="Arial" w:cs="Arial"/>
          <w:sz w:val="24"/>
          <w:szCs w:val="24"/>
        </w:rPr>
      </w:pPr>
    </w:p>
    <w:p w14:paraId="4A4DD476" w14:textId="6E45B2F6" w:rsidR="009A66E6" w:rsidRPr="00695BB1" w:rsidRDefault="009A66E6" w:rsidP="009A66E6">
      <w:pPr>
        <w:pStyle w:val="NoSpacing"/>
        <w:rPr>
          <w:rFonts w:ascii="Arial" w:hAnsi="Arial" w:cs="Arial"/>
          <w:sz w:val="24"/>
          <w:szCs w:val="24"/>
        </w:rPr>
      </w:pPr>
      <w:r w:rsidRPr="00695BB1">
        <w:rPr>
          <w:rFonts w:ascii="Arial" w:hAnsi="Arial" w:cs="Arial"/>
          <w:sz w:val="24"/>
          <w:szCs w:val="24"/>
        </w:rPr>
        <w:t>There is a</w:t>
      </w:r>
      <w:r w:rsidR="00DE4FF2" w:rsidRPr="00695BB1">
        <w:rPr>
          <w:rFonts w:ascii="Arial" w:hAnsi="Arial" w:cs="Arial"/>
          <w:sz w:val="24"/>
          <w:szCs w:val="24"/>
        </w:rPr>
        <w:t xml:space="preserve"> further </w:t>
      </w:r>
      <w:r w:rsidRPr="00695BB1">
        <w:rPr>
          <w:rFonts w:ascii="Arial" w:hAnsi="Arial" w:cs="Arial"/>
          <w:sz w:val="24"/>
          <w:szCs w:val="24"/>
        </w:rPr>
        <w:t xml:space="preserve"> concern that the installation of traffic lights will cause people to take alternative ‘rat run’ routes into Tisbury and the station. An obvious candidate for this is Tisbury Row, a narrow lane.</w:t>
      </w:r>
    </w:p>
    <w:p w14:paraId="26DC88E3" w14:textId="77777777" w:rsidR="009A66E6" w:rsidRPr="00695BB1" w:rsidRDefault="009A66E6" w:rsidP="009A66E6">
      <w:pPr>
        <w:pStyle w:val="NoSpacing"/>
        <w:rPr>
          <w:rFonts w:ascii="Arial" w:hAnsi="Arial" w:cs="Arial"/>
          <w:sz w:val="24"/>
          <w:szCs w:val="24"/>
        </w:rPr>
      </w:pPr>
    </w:p>
    <w:p w14:paraId="757C3405" w14:textId="419DDAA9" w:rsidR="009A66E6" w:rsidRPr="00695BB1" w:rsidRDefault="009A66E6" w:rsidP="009A66E6">
      <w:pPr>
        <w:pStyle w:val="NoSpacing"/>
        <w:rPr>
          <w:rFonts w:ascii="Arial" w:hAnsi="Arial" w:cs="Arial"/>
          <w:b/>
          <w:sz w:val="24"/>
          <w:szCs w:val="24"/>
          <w:u w:val="single"/>
        </w:rPr>
      </w:pPr>
      <w:r w:rsidRPr="00695BB1">
        <w:rPr>
          <w:rFonts w:ascii="Arial" w:hAnsi="Arial" w:cs="Arial"/>
          <w:b/>
          <w:sz w:val="24"/>
          <w:szCs w:val="24"/>
          <w:u w:val="single"/>
        </w:rPr>
        <w:t>Flooding</w:t>
      </w:r>
    </w:p>
    <w:p w14:paraId="5FDA6CCB" w14:textId="77777777" w:rsidR="008C4AF5" w:rsidRPr="00695BB1" w:rsidRDefault="008C4AF5" w:rsidP="009A66E6">
      <w:pPr>
        <w:pStyle w:val="NoSpacing"/>
        <w:rPr>
          <w:rFonts w:ascii="Arial" w:hAnsi="Arial" w:cs="Arial"/>
          <w:b/>
          <w:sz w:val="24"/>
          <w:szCs w:val="24"/>
          <w:u w:val="single"/>
        </w:rPr>
      </w:pPr>
    </w:p>
    <w:p w14:paraId="38E48F90" w14:textId="3DA2A148" w:rsidR="009A66E6" w:rsidRDefault="009A66E6" w:rsidP="009A66E6">
      <w:pPr>
        <w:rPr>
          <w:rFonts w:ascii="Arial" w:hAnsi="Arial" w:cs="Arial"/>
        </w:rPr>
      </w:pPr>
      <w:r w:rsidRPr="00695BB1">
        <w:rPr>
          <w:rFonts w:ascii="Arial" w:hAnsi="Arial" w:cs="Arial"/>
        </w:rPr>
        <w:t>The recent heavy floods have highlighted the significant problem this causes at the Three Arch Bridge. Our concerns are shared by the Environment Agency, as they state:</w:t>
      </w:r>
    </w:p>
    <w:p w14:paraId="23121F93" w14:textId="77777777" w:rsidR="00695BB1" w:rsidRPr="00695BB1" w:rsidRDefault="00695BB1" w:rsidP="009A66E6">
      <w:pPr>
        <w:rPr>
          <w:rFonts w:ascii="Arial" w:hAnsi="Arial" w:cs="Arial"/>
        </w:rPr>
      </w:pPr>
    </w:p>
    <w:p w14:paraId="336468F2" w14:textId="77777777" w:rsidR="009A66E6" w:rsidRPr="00695BB1" w:rsidRDefault="009A66E6" w:rsidP="009A66E6">
      <w:pPr>
        <w:rPr>
          <w:rFonts w:ascii="Arial" w:hAnsi="Arial" w:cs="Arial"/>
          <w:i/>
          <w:iCs/>
        </w:rPr>
      </w:pPr>
      <w:r w:rsidRPr="00695BB1">
        <w:rPr>
          <w:rFonts w:ascii="Arial" w:hAnsi="Arial" w:cs="Arial"/>
          <w:i/>
          <w:iCs/>
        </w:rPr>
        <w:t xml:space="preserve">‘The Environment Agency object to the proposed development due to an unacceptable Flood Risk Assessment (FRA) being submitted with the planning application. This is because the access to the site is located within Flood Zones 2 and 3. The FRA fails to adequately consider the safety of the proposed access/egress route. An assessment in accordance with ‘Flood Risk Assessment Guidance for New Development (FD2320)’ and the supporting ‘Explanatory Note for FD2320 and FD2321’. </w:t>
      </w:r>
    </w:p>
    <w:p w14:paraId="38B54EDC" w14:textId="77777777" w:rsidR="00DE4FF2" w:rsidRPr="00695BB1" w:rsidRDefault="009A66E6" w:rsidP="009A66E6">
      <w:pPr>
        <w:rPr>
          <w:rFonts w:ascii="Arial" w:hAnsi="Arial" w:cs="Arial"/>
        </w:rPr>
      </w:pPr>
      <w:r w:rsidRPr="00695BB1">
        <w:rPr>
          <w:rFonts w:ascii="Arial" w:hAnsi="Arial" w:cs="Arial"/>
          <w:i/>
          <w:iCs/>
        </w:rPr>
        <w:t>Whilst the design of the proposed shared pedestrian and cycle route has sought to minimise the impact on flood risk elsewhere, there are still concerns that this could increase flood risk to properties upstream. Given that floodwaters pass through the three arches of the railway bridge any small changes on the conveyance through this structure could have a significant impact upstream. Further evidence is required to demonstrate that the proposals would not have an impact on flood risk elsewhere</w:t>
      </w:r>
      <w:r w:rsidRPr="00695BB1">
        <w:rPr>
          <w:rFonts w:ascii="Arial" w:hAnsi="Arial" w:cs="Arial"/>
        </w:rPr>
        <w:t xml:space="preserve">. ‘ </w:t>
      </w:r>
    </w:p>
    <w:p w14:paraId="2E1AD964" w14:textId="598C9B0F" w:rsidR="009A66E6" w:rsidRPr="00695BB1" w:rsidRDefault="009A66E6" w:rsidP="009A66E6">
      <w:pPr>
        <w:rPr>
          <w:rFonts w:ascii="Arial" w:hAnsi="Arial" w:cs="Arial"/>
        </w:rPr>
      </w:pPr>
      <w:r w:rsidRPr="00695BB1">
        <w:rPr>
          <w:rFonts w:ascii="Arial" w:hAnsi="Arial" w:cs="Arial"/>
        </w:rPr>
        <w:t>(</w:t>
      </w:r>
      <w:hyperlink r:id="rId9" w:history="1">
        <w:r w:rsidRPr="00695BB1">
          <w:rPr>
            <w:rStyle w:val="Hyperlink"/>
            <w:rFonts w:ascii="Arial" w:hAnsi="Arial" w:cs="Arial"/>
          </w:rPr>
          <w:t>Comment: Environment Agency (NRA)'s Comment (wiltshire.gov.uk)</w:t>
        </w:r>
      </w:hyperlink>
      <w:r w:rsidRPr="00695BB1">
        <w:rPr>
          <w:rFonts w:ascii="Arial" w:hAnsi="Arial" w:cs="Arial"/>
        </w:rPr>
        <w:t>)</w:t>
      </w:r>
    </w:p>
    <w:p w14:paraId="02257D33" w14:textId="77777777" w:rsidR="008C4AF5" w:rsidRPr="00695BB1" w:rsidRDefault="008C4AF5" w:rsidP="009A66E6">
      <w:pPr>
        <w:rPr>
          <w:rFonts w:ascii="Arial" w:hAnsi="Arial" w:cs="Arial"/>
          <w:sz w:val="22"/>
          <w:szCs w:val="22"/>
        </w:rPr>
      </w:pPr>
    </w:p>
    <w:p w14:paraId="5712A41F" w14:textId="1325787A" w:rsidR="009A66E6" w:rsidRPr="00695BB1" w:rsidRDefault="009A66E6" w:rsidP="009A66E6">
      <w:pPr>
        <w:rPr>
          <w:rFonts w:ascii="Arial" w:hAnsi="Arial" w:cs="Arial"/>
        </w:rPr>
      </w:pPr>
      <w:r w:rsidRPr="00695BB1">
        <w:rPr>
          <w:rFonts w:ascii="Arial" w:hAnsi="Arial" w:cs="Arial"/>
        </w:rPr>
        <w:lastRenderedPageBreak/>
        <w:t xml:space="preserve">To be clear; there is no quick fix to this problem. If the planning application goes through and the raised pedestrian route is built there could be serious consequences </w:t>
      </w:r>
      <w:r w:rsidR="008C4AF5" w:rsidRPr="00695BB1">
        <w:rPr>
          <w:rFonts w:ascii="Arial" w:hAnsi="Arial" w:cs="Arial"/>
        </w:rPr>
        <w:t>in regard to</w:t>
      </w:r>
      <w:r w:rsidRPr="00695BB1">
        <w:rPr>
          <w:rFonts w:ascii="Arial" w:hAnsi="Arial" w:cs="Arial"/>
        </w:rPr>
        <w:t xml:space="preserve"> flooding upstream.</w:t>
      </w:r>
    </w:p>
    <w:p w14:paraId="0A15CEEB" w14:textId="77777777" w:rsidR="009A66E6" w:rsidRPr="00695BB1" w:rsidRDefault="009A66E6" w:rsidP="009A66E6">
      <w:pPr>
        <w:pStyle w:val="NoSpacing"/>
        <w:rPr>
          <w:rFonts w:ascii="Arial" w:hAnsi="Arial" w:cs="Arial"/>
          <w:b/>
          <w:bCs/>
          <w:sz w:val="24"/>
          <w:szCs w:val="24"/>
        </w:rPr>
      </w:pPr>
    </w:p>
    <w:p w14:paraId="01AFB863" w14:textId="14A8B46E" w:rsidR="009A66E6" w:rsidRPr="00695BB1" w:rsidRDefault="009A66E6" w:rsidP="009A66E6">
      <w:pPr>
        <w:pStyle w:val="NoSpacing"/>
        <w:rPr>
          <w:rFonts w:ascii="Arial" w:hAnsi="Arial" w:cs="Arial"/>
          <w:sz w:val="24"/>
          <w:szCs w:val="24"/>
          <w:u w:val="single"/>
        </w:rPr>
      </w:pPr>
      <w:r w:rsidRPr="00695BB1">
        <w:rPr>
          <w:rFonts w:ascii="Arial" w:hAnsi="Arial" w:cs="Arial"/>
          <w:b/>
          <w:bCs/>
          <w:sz w:val="24"/>
          <w:szCs w:val="24"/>
          <w:u w:val="single"/>
        </w:rPr>
        <w:t>Conclusion</w:t>
      </w:r>
      <w:r w:rsidR="00695BB1">
        <w:rPr>
          <w:rFonts w:ascii="Arial" w:hAnsi="Arial" w:cs="Arial"/>
          <w:b/>
          <w:bCs/>
          <w:sz w:val="24"/>
          <w:szCs w:val="24"/>
          <w:u w:val="single"/>
        </w:rPr>
        <w:t xml:space="preserve"> on Pedestrian Access</w:t>
      </w:r>
      <w:r w:rsidRPr="00695BB1">
        <w:rPr>
          <w:rFonts w:ascii="Arial" w:hAnsi="Arial" w:cs="Arial"/>
          <w:b/>
          <w:bCs/>
          <w:sz w:val="24"/>
          <w:szCs w:val="24"/>
          <w:u w:val="single"/>
        </w:rPr>
        <w:t>:</w:t>
      </w:r>
      <w:r w:rsidRPr="00695BB1">
        <w:rPr>
          <w:rFonts w:ascii="Arial" w:hAnsi="Arial" w:cs="Arial"/>
          <w:sz w:val="24"/>
          <w:szCs w:val="24"/>
          <w:u w:val="single"/>
        </w:rPr>
        <w:t xml:space="preserve">  </w:t>
      </w:r>
    </w:p>
    <w:p w14:paraId="48D4493B" w14:textId="77777777" w:rsidR="008C4AF5" w:rsidRPr="00695BB1" w:rsidRDefault="008C4AF5" w:rsidP="009A66E6">
      <w:pPr>
        <w:pStyle w:val="NoSpacing"/>
        <w:rPr>
          <w:rFonts w:ascii="Arial" w:hAnsi="Arial" w:cs="Arial"/>
          <w:sz w:val="24"/>
          <w:szCs w:val="24"/>
          <w:u w:val="single"/>
        </w:rPr>
      </w:pPr>
    </w:p>
    <w:p w14:paraId="03DD8F82" w14:textId="684F0F0C" w:rsidR="0088126A" w:rsidRPr="00695BB1" w:rsidRDefault="009A66E6" w:rsidP="0088126A">
      <w:pPr>
        <w:pStyle w:val="NoSpacing"/>
        <w:rPr>
          <w:rFonts w:ascii="Arial" w:hAnsi="Arial" w:cs="Arial"/>
          <w:sz w:val="24"/>
          <w:szCs w:val="24"/>
        </w:rPr>
      </w:pPr>
      <w:r w:rsidRPr="00695BB1">
        <w:rPr>
          <w:rFonts w:ascii="Arial" w:hAnsi="Arial" w:cs="Arial"/>
          <w:sz w:val="24"/>
          <w:szCs w:val="24"/>
        </w:rPr>
        <w:t xml:space="preserve">The clear way to make the Station Works integrate and connect with Tisbury is to build a new footbridge. </w:t>
      </w:r>
      <w:r w:rsidR="0088126A" w:rsidRPr="00695BB1">
        <w:rPr>
          <w:rFonts w:ascii="Arial" w:hAnsi="Arial" w:cs="Arial"/>
          <w:sz w:val="24"/>
          <w:szCs w:val="24"/>
        </w:rPr>
        <w:t>I</w:t>
      </w:r>
      <w:r w:rsidR="00DE4FF2" w:rsidRPr="00695BB1">
        <w:rPr>
          <w:rFonts w:ascii="Arial" w:hAnsi="Arial" w:cs="Arial"/>
          <w:sz w:val="24"/>
          <w:szCs w:val="24"/>
        </w:rPr>
        <w:t xml:space="preserve">n July 2020 </w:t>
      </w:r>
      <w:r w:rsidR="0088126A" w:rsidRPr="00695BB1">
        <w:rPr>
          <w:rFonts w:ascii="Arial" w:hAnsi="Arial" w:cs="Arial"/>
          <w:sz w:val="24"/>
          <w:szCs w:val="24"/>
        </w:rPr>
        <w:t xml:space="preserve">Network rail published </w:t>
      </w:r>
      <w:r w:rsidR="00DE4FF2" w:rsidRPr="00695BB1">
        <w:rPr>
          <w:rFonts w:ascii="Arial" w:hAnsi="Arial" w:cs="Arial"/>
          <w:sz w:val="24"/>
          <w:szCs w:val="24"/>
        </w:rPr>
        <w:t xml:space="preserve">their initial proposals </w:t>
      </w:r>
      <w:r w:rsidR="0088126A" w:rsidRPr="00695BB1">
        <w:rPr>
          <w:rFonts w:ascii="Arial" w:hAnsi="Arial" w:cs="Arial"/>
          <w:sz w:val="24"/>
          <w:szCs w:val="24"/>
        </w:rPr>
        <w:t xml:space="preserve">for the development of the Tisbury Loop including a footbridge over the track at Tisbury Station in the CSSP </w:t>
      </w:r>
      <w:r w:rsidR="0088126A" w:rsidRPr="00695BB1">
        <w:rPr>
          <w:rFonts w:ascii="Arial" w:hAnsi="Arial" w:cs="Arial"/>
          <w:b/>
          <w:bCs/>
          <w:sz w:val="24"/>
          <w:szCs w:val="24"/>
        </w:rPr>
        <w:t>page 64</w:t>
      </w:r>
      <w:r w:rsidR="0088126A" w:rsidRPr="00695BB1">
        <w:rPr>
          <w:rFonts w:ascii="Arial" w:hAnsi="Arial" w:cs="Arial"/>
          <w:sz w:val="24"/>
          <w:szCs w:val="24"/>
        </w:rPr>
        <w:t>.</w:t>
      </w:r>
    </w:p>
    <w:p w14:paraId="375CA653" w14:textId="3B21343B" w:rsidR="00DE4FF2" w:rsidRPr="00695BB1" w:rsidRDefault="001E5A5D" w:rsidP="0088126A">
      <w:pPr>
        <w:pStyle w:val="NoSpacing"/>
        <w:rPr>
          <w:rFonts w:ascii="Arial" w:hAnsi="Arial" w:cs="Arial"/>
          <w:sz w:val="24"/>
          <w:szCs w:val="24"/>
        </w:rPr>
      </w:pPr>
      <w:hyperlink r:id="rId10" w:history="1">
        <w:r w:rsidR="00DE4FF2" w:rsidRPr="00695BB1">
          <w:rPr>
            <w:rFonts w:ascii="Arial" w:hAnsi="Arial" w:cs="Arial"/>
            <w:color w:val="0000FF"/>
            <w:u w:val="single"/>
          </w:rPr>
          <w:t xml:space="preserve">West of England Study - Continuous Strategic </w:t>
        </w:r>
        <w:proofErr w:type="spellStart"/>
        <w:r w:rsidR="00DE4FF2" w:rsidRPr="00695BB1">
          <w:rPr>
            <w:rFonts w:ascii="Arial" w:hAnsi="Arial" w:cs="Arial"/>
            <w:color w:val="0000FF"/>
            <w:u w:val="single"/>
          </w:rPr>
          <w:t>Strategic</w:t>
        </w:r>
        <w:proofErr w:type="spellEnd"/>
        <w:r w:rsidR="00DE4FF2" w:rsidRPr="00695BB1">
          <w:rPr>
            <w:rFonts w:ascii="Arial" w:hAnsi="Arial" w:cs="Arial"/>
            <w:color w:val="0000FF"/>
            <w:u w:val="single"/>
          </w:rPr>
          <w:t xml:space="preserve"> Planning (networkrail.co.uk)</w:t>
        </w:r>
      </w:hyperlink>
    </w:p>
    <w:p w14:paraId="6600029B" w14:textId="77777777" w:rsidR="0088126A" w:rsidRPr="00695BB1" w:rsidRDefault="0088126A" w:rsidP="009A66E6">
      <w:pPr>
        <w:pStyle w:val="NoSpacing"/>
        <w:rPr>
          <w:rFonts w:ascii="Arial" w:hAnsi="Arial" w:cs="Arial"/>
          <w:sz w:val="24"/>
          <w:szCs w:val="24"/>
        </w:rPr>
      </w:pPr>
    </w:p>
    <w:p w14:paraId="16D7DBE0" w14:textId="77777777" w:rsidR="00695BB1" w:rsidRDefault="0088126A" w:rsidP="009A66E6">
      <w:pPr>
        <w:pStyle w:val="NoSpacing"/>
        <w:rPr>
          <w:rFonts w:ascii="Arial" w:hAnsi="Arial" w:cs="Arial"/>
          <w:sz w:val="24"/>
          <w:szCs w:val="24"/>
        </w:rPr>
      </w:pPr>
      <w:r w:rsidRPr="00695BB1">
        <w:rPr>
          <w:rFonts w:ascii="Arial" w:hAnsi="Arial" w:cs="Arial"/>
          <w:sz w:val="24"/>
          <w:szCs w:val="24"/>
        </w:rPr>
        <w:t>If this is not the chosen solution the alternative must not be based on expedience or the argument that it is the only alternative. A solution that does not deliver is no solution.</w:t>
      </w:r>
      <w:r w:rsidR="00695BB1">
        <w:rPr>
          <w:rFonts w:ascii="Arial" w:hAnsi="Arial" w:cs="Arial"/>
          <w:sz w:val="24"/>
          <w:szCs w:val="24"/>
        </w:rPr>
        <w:t xml:space="preserve"> </w:t>
      </w:r>
    </w:p>
    <w:p w14:paraId="09582E38" w14:textId="77777777" w:rsidR="00695BB1" w:rsidRDefault="00695BB1" w:rsidP="009A66E6">
      <w:pPr>
        <w:pStyle w:val="NoSpacing"/>
        <w:rPr>
          <w:rFonts w:ascii="Arial" w:hAnsi="Arial" w:cs="Arial"/>
          <w:sz w:val="24"/>
          <w:szCs w:val="24"/>
        </w:rPr>
      </w:pPr>
    </w:p>
    <w:p w14:paraId="76A9B61B" w14:textId="721ACDDB" w:rsidR="009A66E6" w:rsidRPr="00695BB1" w:rsidRDefault="009A66E6" w:rsidP="009A66E6">
      <w:pPr>
        <w:pStyle w:val="NoSpacing"/>
        <w:rPr>
          <w:rFonts w:ascii="Arial" w:hAnsi="Arial" w:cs="Arial"/>
          <w:sz w:val="24"/>
          <w:szCs w:val="24"/>
        </w:rPr>
      </w:pPr>
      <w:r w:rsidRPr="00695BB1">
        <w:rPr>
          <w:rFonts w:ascii="Arial" w:hAnsi="Arial" w:cs="Arial"/>
          <w:sz w:val="24"/>
          <w:szCs w:val="24"/>
        </w:rPr>
        <w:t xml:space="preserve">The pedestrian route into Tisbury is too long and poorly designed. Closing one arch of the bridge will cause congestion problems. The impact on flooding along the </w:t>
      </w:r>
      <w:proofErr w:type="spellStart"/>
      <w:r w:rsidRPr="00695BB1">
        <w:rPr>
          <w:rFonts w:ascii="Arial" w:hAnsi="Arial" w:cs="Arial"/>
          <w:sz w:val="24"/>
          <w:szCs w:val="24"/>
        </w:rPr>
        <w:t>Nadder</w:t>
      </w:r>
      <w:proofErr w:type="spellEnd"/>
      <w:r w:rsidRPr="00695BB1">
        <w:rPr>
          <w:rFonts w:ascii="Arial" w:hAnsi="Arial" w:cs="Arial"/>
          <w:sz w:val="24"/>
          <w:szCs w:val="24"/>
        </w:rPr>
        <w:t xml:space="preserve"> Valley cannot be ignored. For these reasons we strongly object to the Access Design aspect of the planning application.</w:t>
      </w:r>
    </w:p>
    <w:p w14:paraId="41FEA0E3" w14:textId="77777777" w:rsidR="00AA4330" w:rsidRPr="00695BB1" w:rsidRDefault="00AA4330" w:rsidP="00BC6B9A">
      <w:pPr>
        <w:pStyle w:val="NoSpacing"/>
        <w:rPr>
          <w:rFonts w:ascii="Arial" w:hAnsi="Arial" w:cs="Arial"/>
        </w:rPr>
      </w:pPr>
    </w:p>
    <w:p w14:paraId="083502F7" w14:textId="08164105" w:rsidR="008E3765" w:rsidRPr="00695BB1" w:rsidRDefault="001E2731">
      <w:pPr>
        <w:rPr>
          <w:rFonts w:ascii="Arial" w:hAnsi="Arial" w:cs="Arial"/>
          <w:b/>
          <w:bCs/>
          <w:u w:val="single"/>
        </w:rPr>
      </w:pPr>
      <w:r w:rsidRPr="00695BB1">
        <w:rPr>
          <w:rFonts w:ascii="Arial" w:hAnsi="Arial" w:cs="Arial"/>
          <w:b/>
          <w:bCs/>
          <w:u w:val="single"/>
        </w:rPr>
        <w:t xml:space="preserve">1.3 </w:t>
      </w:r>
      <w:r w:rsidR="008E3765" w:rsidRPr="00695BB1">
        <w:rPr>
          <w:rFonts w:ascii="Arial" w:hAnsi="Arial" w:cs="Arial"/>
          <w:b/>
          <w:bCs/>
          <w:u w:val="single"/>
        </w:rPr>
        <w:t>Policy BL7.7 Mixed use</w:t>
      </w:r>
      <w:r w:rsidR="00301B41" w:rsidRPr="00695BB1">
        <w:rPr>
          <w:rFonts w:ascii="Arial" w:hAnsi="Arial" w:cs="Arial"/>
          <w:b/>
          <w:bCs/>
          <w:u w:val="single"/>
        </w:rPr>
        <w:t xml:space="preserve"> and loss of employment</w:t>
      </w:r>
    </w:p>
    <w:p w14:paraId="58C924AC" w14:textId="77777777" w:rsidR="008C4AF5" w:rsidRPr="00695BB1" w:rsidRDefault="008C4AF5">
      <w:pPr>
        <w:rPr>
          <w:rFonts w:ascii="Arial" w:hAnsi="Arial" w:cs="Arial"/>
          <w:b/>
          <w:bCs/>
          <w:u w:val="single"/>
        </w:rPr>
      </w:pPr>
    </w:p>
    <w:p w14:paraId="000A88E2" w14:textId="1B415767" w:rsidR="008E3765" w:rsidRPr="00695BB1" w:rsidRDefault="008E3765">
      <w:pPr>
        <w:rPr>
          <w:rFonts w:ascii="Arial" w:hAnsi="Arial" w:cs="Arial"/>
        </w:rPr>
      </w:pPr>
      <w:r w:rsidRPr="00695BB1">
        <w:rPr>
          <w:rFonts w:ascii="Arial" w:hAnsi="Arial" w:cs="Arial"/>
        </w:rPr>
        <w:t>This policy states</w:t>
      </w:r>
      <w:r w:rsidR="001E2731" w:rsidRPr="00695BB1">
        <w:rPr>
          <w:rFonts w:ascii="Arial" w:hAnsi="Arial" w:cs="Arial"/>
        </w:rPr>
        <w:t xml:space="preserve"> the requirement to</w:t>
      </w:r>
      <w:r w:rsidR="00A61121" w:rsidRPr="00695BB1">
        <w:rPr>
          <w:rFonts w:ascii="Arial" w:hAnsi="Arial" w:cs="Arial"/>
        </w:rPr>
        <w:t>:</w:t>
      </w:r>
      <w:r w:rsidRPr="00695BB1">
        <w:rPr>
          <w:rFonts w:ascii="Arial" w:hAnsi="Arial" w:cs="Arial"/>
        </w:rPr>
        <w:t xml:space="preserve"> </w:t>
      </w:r>
      <w:r w:rsidR="0043060B" w:rsidRPr="00695BB1">
        <w:rPr>
          <w:rFonts w:ascii="Arial" w:hAnsi="Arial" w:cs="Arial"/>
          <w:i/>
          <w:iCs/>
        </w:rPr>
        <w:t>“make provision for commercial uses having particular regard for the needs of local and current on-site business, in accordance with policy BL3.”</w:t>
      </w:r>
    </w:p>
    <w:p w14:paraId="7CB0BC3D" w14:textId="4901D061" w:rsidR="00301B41" w:rsidRPr="00695BB1" w:rsidRDefault="00301B41" w:rsidP="00301B41">
      <w:pPr>
        <w:rPr>
          <w:rFonts w:ascii="Arial" w:hAnsi="Arial" w:cs="Arial"/>
          <w:b/>
          <w:bCs/>
          <w:color w:val="000000"/>
        </w:rPr>
      </w:pPr>
      <w:r w:rsidRPr="00695BB1">
        <w:rPr>
          <w:rFonts w:ascii="Arial" w:hAnsi="Arial" w:cs="Arial"/>
          <w:b/>
          <w:bCs/>
          <w:color w:val="000000"/>
        </w:rPr>
        <w:t>There are no indications that existing businesses will receive any consideration; no provision for alternative accommodation for them</w:t>
      </w:r>
      <w:r w:rsidR="001E248D" w:rsidRPr="00695BB1">
        <w:rPr>
          <w:rFonts w:ascii="Arial" w:hAnsi="Arial" w:cs="Arial"/>
          <w:b/>
          <w:bCs/>
          <w:color w:val="000000"/>
        </w:rPr>
        <w:t xml:space="preserve"> has been made and they will likely leave the village</w:t>
      </w:r>
      <w:r w:rsidR="00A61121" w:rsidRPr="00695BB1">
        <w:rPr>
          <w:rFonts w:ascii="Arial" w:hAnsi="Arial" w:cs="Arial"/>
          <w:b/>
          <w:bCs/>
          <w:color w:val="000000"/>
        </w:rPr>
        <w:t>.</w:t>
      </w:r>
      <w:r w:rsidR="00BF4358" w:rsidRPr="00695BB1">
        <w:rPr>
          <w:rFonts w:ascii="Arial" w:hAnsi="Arial" w:cs="Arial"/>
          <w:b/>
          <w:bCs/>
          <w:color w:val="000000"/>
        </w:rPr>
        <w:t xml:space="preserve"> </w:t>
      </w:r>
    </w:p>
    <w:p w14:paraId="65A3E464" w14:textId="77777777" w:rsidR="008C4AF5" w:rsidRPr="00695BB1" w:rsidRDefault="008C4AF5" w:rsidP="00301B41">
      <w:pPr>
        <w:rPr>
          <w:rFonts w:ascii="Arial" w:hAnsi="Arial" w:cs="Arial"/>
          <w:b/>
          <w:bCs/>
          <w:color w:val="000000"/>
        </w:rPr>
      </w:pPr>
    </w:p>
    <w:p w14:paraId="5E83CEC2" w14:textId="5B7DB149" w:rsidR="00301B41" w:rsidRPr="00695BB1" w:rsidRDefault="00301B41" w:rsidP="00301B41">
      <w:pPr>
        <w:rPr>
          <w:rFonts w:ascii="Arial" w:hAnsi="Arial" w:cs="Arial"/>
          <w:b/>
          <w:bCs/>
          <w:color w:val="000000" w:themeColor="text1"/>
        </w:rPr>
      </w:pPr>
      <w:r w:rsidRPr="00695BB1">
        <w:rPr>
          <w:rFonts w:ascii="Arial" w:hAnsi="Arial" w:cs="Arial"/>
          <w:color w:val="000000"/>
        </w:rPr>
        <w:t>Th</w:t>
      </w:r>
      <w:r w:rsidR="001E248D" w:rsidRPr="00695BB1">
        <w:rPr>
          <w:rFonts w:ascii="Arial" w:hAnsi="Arial" w:cs="Arial"/>
          <w:color w:val="000000"/>
        </w:rPr>
        <w:t>e proposal for a care home</w:t>
      </w:r>
      <w:r w:rsidR="00BF4358" w:rsidRPr="00695BB1">
        <w:rPr>
          <w:rFonts w:ascii="Arial" w:hAnsi="Arial" w:cs="Arial"/>
          <w:color w:val="000000"/>
        </w:rPr>
        <w:t xml:space="preserve"> does not represent mixed use as it is clearly residential. It</w:t>
      </w:r>
      <w:r w:rsidR="001E248D" w:rsidRPr="00695BB1">
        <w:rPr>
          <w:rFonts w:ascii="Arial" w:hAnsi="Arial" w:cs="Arial"/>
          <w:color w:val="000000"/>
        </w:rPr>
        <w:t xml:space="preserve"> is </w:t>
      </w:r>
      <w:r w:rsidR="00BF4358" w:rsidRPr="00695BB1">
        <w:rPr>
          <w:rFonts w:ascii="Arial" w:hAnsi="Arial" w:cs="Arial"/>
          <w:color w:val="000000"/>
        </w:rPr>
        <w:t xml:space="preserve">also </w:t>
      </w:r>
      <w:r w:rsidRPr="00695BB1">
        <w:rPr>
          <w:rFonts w:ascii="Arial" w:hAnsi="Arial" w:cs="Arial"/>
          <w:color w:val="000000"/>
        </w:rPr>
        <w:t xml:space="preserve">very </w:t>
      </w:r>
      <w:r w:rsidR="00CE45CE" w:rsidRPr="00695BB1">
        <w:rPr>
          <w:rFonts w:ascii="Arial" w:hAnsi="Arial" w:cs="Arial"/>
          <w:color w:val="000000"/>
        </w:rPr>
        <w:t xml:space="preserve">surprising </w:t>
      </w:r>
      <w:r w:rsidRPr="00695BB1">
        <w:rPr>
          <w:rFonts w:ascii="Arial" w:hAnsi="Arial" w:cs="Arial"/>
          <w:color w:val="000000"/>
        </w:rPr>
        <w:t>given that I</w:t>
      </w:r>
      <w:r w:rsidR="00A66E21" w:rsidRPr="00695BB1">
        <w:rPr>
          <w:rFonts w:ascii="Arial" w:hAnsi="Arial" w:cs="Arial"/>
          <w:color w:val="000000"/>
        </w:rPr>
        <w:t xml:space="preserve">ntelligent </w:t>
      </w:r>
      <w:r w:rsidRPr="00695BB1">
        <w:rPr>
          <w:rFonts w:ascii="Arial" w:hAnsi="Arial" w:cs="Arial"/>
          <w:color w:val="000000"/>
        </w:rPr>
        <w:t>L</w:t>
      </w:r>
      <w:r w:rsidR="00A66E21" w:rsidRPr="00695BB1">
        <w:rPr>
          <w:rFonts w:ascii="Arial" w:hAnsi="Arial" w:cs="Arial"/>
          <w:color w:val="000000"/>
        </w:rPr>
        <w:t>and</w:t>
      </w:r>
      <w:r w:rsidRPr="00695BB1">
        <w:rPr>
          <w:rFonts w:ascii="Arial" w:hAnsi="Arial" w:cs="Arial"/>
          <w:color w:val="000000"/>
        </w:rPr>
        <w:t xml:space="preserve"> </w:t>
      </w:r>
      <w:r w:rsidR="0014448F" w:rsidRPr="00695BB1">
        <w:rPr>
          <w:rFonts w:ascii="Arial" w:hAnsi="Arial" w:cs="Arial"/>
          <w:color w:val="000000"/>
        </w:rPr>
        <w:t>were</w:t>
      </w:r>
      <w:r w:rsidRPr="00695BB1">
        <w:rPr>
          <w:rFonts w:ascii="Arial" w:hAnsi="Arial" w:cs="Arial"/>
          <w:color w:val="000000"/>
        </w:rPr>
        <w:t xml:space="preserve"> previously staunchly in favour of the retention Station Works as an employment site (ref Intelligent Land, “</w:t>
      </w:r>
      <w:r w:rsidRPr="00695BB1">
        <w:rPr>
          <w:rFonts w:ascii="Arial" w:hAnsi="Arial" w:cs="Arial"/>
          <w:i/>
          <w:iCs/>
          <w:color w:val="000000"/>
        </w:rPr>
        <w:t>Comments on TisPlan Pre-Submission Version”</w:t>
      </w:r>
      <w:r w:rsidRPr="00695BB1">
        <w:rPr>
          <w:rFonts w:ascii="Arial" w:hAnsi="Arial" w:cs="Arial"/>
          <w:color w:val="000000"/>
        </w:rPr>
        <w:t xml:space="preserve"> Reg 14.  </w:t>
      </w:r>
      <w:r w:rsidRPr="00695BB1">
        <w:rPr>
          <w:rFonts w:ascii="Arial" w:hAnsi="Arial" w:cs="Arial"/>
          <w:b/>
          <w:bCs/>
        </w:rPr>
        <w:t xml:space="preserve">See Appendix </w:t>
      </w:r>
      <w:r w:rsidR="0010298C" w:rsidRPr="00695BB1">
        <w:rPr>
          <w:rFonts w:ascii="Arial" w:hAnsi="Arial" w:cs="Arial"/>
          <w:b/>
          <w:bCs/>
        </w:rPr>
        <w:t>4</w:t>
      </w:r>
      <w:r w:rsidRPr="00695BB1">
        <w:rPr>
          <w:rFonts w:ascii="Arial" w:hAnsi="Arial" w:cs="Arial"/>
          <w:color w:val="000000" w:themeColor="text1"/>
        </w:rPr>
        <w:t>)</w:t>
      </w:r>
      <w:r w:rsidR="00A61121" w:rsidRPr="00695BB1">
        <w:rPr>
          <w:rFonts w:ascii="Arial" w:hAnsi="Arial" w:cs="Arial"/>
          <w:color w:val="000000" w:themeColor="text1"/>
        </w:rPr>
        <w:t>.</w:t>
      </w:r>
      <w:r w:rsidR="00345586" w:rsidRPr="00695BB1">
        <w:rPr>
          <w:rFonts w:ascii="Arial" w:hAnsi="Arial" w:cs="Arial"/>
          <w:color w:val="000000" w:themeColor="text1"/>
        </w:rPr>
        <w:t xml:space="preserve"> </w:t>
      </w:r>
      <w:r w:rsidR="00655CC2" w:rsidRPr="00695BB1">
        <w:rPr>
          <w:rFonts w:ascii="Arial" w:hAnsi="Arial" w:cs="Arial"/>
          <w:b/>
          <w:bCs/>
          <w:color w:val="000000" w:themeColor="text1"/>
        </w:rPr>
        <w:t>Their</w:t>
      </w:r>
      <w:r w:rsidR="00345586" w:rsidRPr="00695BB1">
        <w:rPr>
          <w:rFonts w:ascii="Arial" w:hAnsi="Arial" w:cs="Arial"/>
          <w:b/>
          <w:bCs/>
          <w:color w:val="000000" w:themeColor="text1"/>
        </w:rPr>
        <w:t xml:space="preserve"> submission </w:t>
      </w:r>
      <w:r w:rsidR="00CB0987" w:rsidRPr="00695BB1">
        <w:rPr>
          <w:rFonts w:ascii="Arial" w:hAnsi="Arial" w:cs="Arial"/>
          <w:b/>
          <w:bCs/>
          <w:color w:val="000000" w:themeColor="text1"/>
        </w:rPr>
        <w:t xml:space="preserve">at that time </w:t>
      </w:r>
      <w:r w:rsidR="00345586" w:rsidRPr="00695BB1">
        <w:rPr>
          <w:rFonts w:ascii="Arial" w:hAnsi="Arial" w:cs="Arial"/>
          <w:b/>
          <w:bCs/>
          <w:color w:val="000000" w:themeColor="text1"/>
        </w:rPr>
        <w:t>argue</w:t>
      </w:r>
      <w:r w:rsidR="00655CC2" w:rsidRPr="00695BB1">
        <w:rPr>
          <w:rFonts w:ascii="Arial" w:hAnsi="Arial" w:cs="Arial"/>
          <w:b/>
          <w:bCs/>
          <w:color w:val="000000" w:themeColor="text1"/>
        </w:rPr>
        <w:t>d</w:t>
      </w:r>
      <w:r w:rsidR="00345586" w:rsidRPr="00695BB1">
        <w:rPr>
          <w:rFonts w:ascii="Arial" w:hAnsi="Arial" w:cs="Arial"/>
          <w:b/>
          <w:bCs/>
          <w:color w:val="000000" w:themeColor="text1"/>
        </w:rPr>
        <w:t xml:space="preserve"> specifically that the site </w:t>
      </w:r>
      <w:r w:rsidR="00CB0987" w:rsidRPr="00695BB1">
        <w:rPr>
          <w:rFonts w:ascii="Arial" w:hAnsi="Arial" w:cs="Arial"/>
          <w:b/>
          <w:bCs/>
          <w:color w:val="000000" w:themeColor="text1"/>
        </w:rPr>
        <w:t>was</w:t>
      </w:r>
      <w:r w:rsidR="00345586" w:rsidRPr="00695BB1">
        <w:rPr>
          <w:rFonts w:ascii="Arial" w:hAnsi="Arial" w:cs="Arial"/>
          <w:b/>
          <w:bCs/>
          <w:color w:val="000000" w:themeColor="text1"/>
        </w:rPr>
        <w:t xml:space="preserve"> completely unsuitable for a care home.</w:t>
      </w:r>
      <w:r w:rsidR="00345586" w:rsidRPr="00695BB1">
        <w:rPr>
          <w:rFonts w:ascii="Arial" w:hAnsi="Arial" w:cs="Arial"/>
          <w:color w:val="000000" w:themeColor="text1"/>
        </w:rPr>
        <w:t xml:space="preserve"> </w:t>
      </w:r>
      <w:r w:rsidR="00345586" w:rsidRPr="00695BB1">
        <w:rPr>
          <w:rFonts w:ascii="Arial" w:hAnsi="Arial" w:cs="Arial"/>
          <w:b/>
          <w:bCs/>
          <w:color w:val="000000" w:themeColor="text1"/>
        </w:rPr>
        <w:t>We agree</w:t>
      </w:r>
      <w:r w:rsidR="00CB0987" w:rsidRPr="00695BB1">
        <w:rPr>
          <w:rFonts w:ascii="Arial" w:hAnsi="Arial" w:cs="Arial"/>
          <w:b/>
          <w:bCs/>
          <w:color w:val="000000" w:themeColor="text1"/>
        </w:rPr>
        <w:t>d</w:t>
      </w:r>
      <w:r w:rsidR="00345586" w:rsidRPr="00695BB1">
        <w:rPr>
          <w:rFonts w:ascii="Arial" w:hAnsi="Arial" w:cs="Arial"/>
          <w:b/>
          <w:bCs/>
          <w:color w:val="000000" w:themeColor="text1"/>
        </w:rPr>
        <w:t xml:space="preserve"> with the</w:t>
      </w:r>
      <w:r w:rsidR="00CB0987" w:rsidRPr="00695BB1">
        <w:rPr>
          <w:rFonts w:ascii="Arial" w:hAnsi="Arial" w:cs="Arial"/>
          <w:b/>
          <w:bCs/>
          <w:color w:val="000000" w:themeColor="text1"/>
        </w:rPr>
        <w:t>ir</w:t>
      </w:r>
      <w:r w:rsidR="00345586" w:rsidRPr="00695BB1">
        <w:rPr>
          <w:rFonts w:ascii="Arial" w:hAnsi="Arial" w:cs="Arial"/>
          <w:b/>
          <w:bCs/>
          <w:color w:val="000000" w:themeColor="text1"/>
        </w:rPr>
        <w:t xml:space="preserve"> submission</w:t>
      </w:r>
      <w:r w:rsidR="003760C3" w:rsidRPr="00695BB1">
        <w:rPr>
          <w:rFonts w:ascii="Arial" w:hAnsi="Arial" w:cs="Arial"/>
          <w:b/>
          <w:bCs/>
          <w:color w:val="000000" w:themeColor="text1"/>
        </w:rPr>
        <w:t xml:space="preserve">. </w:t>
      </w:r>
      <w:r w:rsidR="000E2BDE" w:rsidRPr="00695BB1">
        <w:rPr>
          <w:rFonts w:ascii="Arial" w:hAnsi="Arial" w:cs="Arial"/>
          <w:b/>
          <w:bCs/>
          <w:color w:val="000000" w:themeColor="text1"/>
        </w:rPr>
        <w:t xml:space="preserve"> We do not know why they have changed their mind</w:t>
      </w:r>
      <w:r w:rsidR="00C967C6" w:rsidRPr="00695BB1">
        <w:rPr>
          <w:rFonts w:ascii="Arial" w:hAnsi="Arial" w:cs="Arial"/>
          <w:b/>
          <w:bCs/>
          <w:color w:val="000000" w:themeColor="text1"/>
        </w:rPr>
        <w:t>.  We have not.</w:t>
      </w:r>
    </w:p>
    <w:p w14:paraId="00071903" w14:textId="77777777" w:rsidR="008C4AF5" w:rsidRPr="00695BB1" w:rsidRDefault="008C4AF5" w:rsidP="00301B41">
      <w:pPr>
        <w:rPr>
          <w:rFonts w:ascii="Arial" w:hAnsi="Arial" w:cs="Arial"/>
          <w:color w:val="000000" w:themeColor="text1"/>
        </w:rPr>
      </w:pPr>
    </w:p>
    <w:p w14:paraId="019FD37A" w14:textId="2B573340" w:rsidR="00301B41" w:rsidRPr="00695BB1" w:rsidRDefault="00A66E21" w:rsidP="00301B41">
      <w:pPr>
        <w:rPr>
          <w:rFonts w:ascii="Arial" w:hAnsi="Arial" w:cs="Arial"/>
          <w:b/>
          <w:bCs/>
          <w:color w:val="000000"/>
          <w:u w:val="single"/>
        </w:rPr>
      </w:pPr>
      <w:r w:rsidRPr="00695BB1">
        <w:rPr>
          <w:rFonts w:ascii="Arial" w:hAnsi="Arial" w:cs="Arial"/>
          <w:b/>
          <w:bCs/>
          <w:color w:val="000000"/>
          <w:u w:val="single"/>
        </w:rPr>
        <w:t xml:space="preserve">1.31 </w:t>
      </w:r>
      <w:r w:rsidR="00251D66" w:rsidRPr="00695BB1">
        <w:rPr>
          <w:rFonts w:ascii="Arial" w:hAnsi="Arial" w:cs="Arial"/>
          <w:b/>
          <w:bCs/>
          <w:color w:val="000000"/>
          <w:u w:val="single"/>
        </w:rPr>
        <w:t>Net loss of employment</w:t>
      </w:r>
      <w:r w:rsidR="005021A8" w:rsidRPr="00695BB1">
        <w:rPr>
          <w:rFonts w:ascii="Arial" w:hAnsi="Arial" w:cs="Arial"/>
          <w:b/>
          <w:bCs/>
          <w:color w:val="000000"/>
          <w:u w:val="single"/>
        </w:rPr>
        <w:t xml:space="preserve"> and inclusion of a Care Home</w:t>
      </w:r>
    </w:p>
    <w:p w14:paraId="4B55E9B4" w14:textId="77777777" w:rsidR="008C4AF5" w:rsidRPr="00695BB1" w:rsidRDefault="008C4AF5" w:rsidP="00301B41">
      <w:pPr>
        <w:rPr>
          <w:rFonts w:ascii="Arial" w:hAnsi="Arial" w:cs="Arial"/>
          <w:b/>
          <w:bCs/>
          <w:color w:val="000000"/>
          <w:u w:val="single"/>
        </w:rPr>
      </w:pPr>
    </w:p>
    <w:p w14:paraId="1BBA580C" w14:textId="5B27BADE" w:rsidR="00AA4330" w:rsidRPr="00695BB1" w:rsidRDefault="00133B29">
      <w:pPr>
        <w:rPr>
          <w:rFonts w:ascii="Arial" w:hAnsi="Arial" w:cs="Arial"/>
          <w:sz w:val="21"/>
          <w:szCs w:val="21"/>
        </w:rPr>
      </w:pPr>
      <w:r w:rsidRPr="00695BB1">
        <w:rPr>
          <w:rFonts w:ascii="Arial" w:hAnsi="Arial" w:cs="Arial"/>
          <w:color w:val="000000"/>
        </w:rPr>
        <w:t xml:space="preserve">A </w:t>
      </w:r>
      <w:r w:rsidR="00CE45CE" w:rsidRPr="00695BB1">
        <w:rPr>
          <w:rFonts w:ascii="Arial" w:hAnsi="Arial" w:cs="Arial"/>
          <w:color w:val="000000"/>
        </w:rPr>
        <w:t>40-bed</w:t>
      </w:r>
      <w:r w:rsidR="00301B41" w:rsidRPr="00695BB1">
        <w:rPr>
          <w:rFonts w:ascii="Arial" w:hAnsi="Arial" w:cs="Arial"/>
          <w:color w:val="000000"/>
        </w:rPr>
        <w:t xml:space="preserve"> care home </w:t>
      </w:r>
      <w:r w:rsidR="00CE45CE" w:rsidRPr="00695BB1">
        <w:rPr>
          <w:rFonts w:ascii="Arial" w:hAnsi="Arial" w:cs="Arial"/>
          <w:color w:val="000000"/>
        </w:rPr>
        <w:t xml:space="preserve">as the only employer on site </w:t>
      </w:r>
      <w:r w:rsidR="00301B41" w:rsidRPr="00695BB1">
        <w:rPr>
          <w:rFonts w:ascii="Arial" w:hAnsi="Arial" w:cs="Arial"/>
          <w:color w:val="000000"/>
        </w:rPr>
        <w:t>would displace the existing on-site businesses and would not address the needs of the local community for a mixed commercial offer</w:t>
      </w:r>
      <w:r w:rsidR="00251D66" w:rsidRPr="00695BB1">
        <w:rPr>
          <w:rFonts w:ascii="Arial" w:hAnsi="Arial" w:cs="Arial"/>
          <w:color w:val="000000"/>
        </w:rPr>
        <w:t xml:space="preserve">. </w:t>
      </w:r>
      <w:r w:rsidR="00105BE0" w:rsidRPr="00695BB1">
        <w:rPr>
          <w:rFonts w:ascii="Arial" w:hAnsi="Arial" w:cs="Arial"/>
          <w:color w:val="000000"/>
        </w:rPr>
        <w:t>T</w:t>
      </w:r>
      <w:r w:rsidR="00251D66" w:rsidRPr="00695BB1">
        <w:rPr>
          <w:rFonts w:ascii="Arial" w:hAnsi="Arial" w:cs="Arial"/>
          <w:color w:val="000000"/>
        </w:rPr>
        <w:t>here are</w:t>
      </w:r>
      <w:r w:rsidR="00A66E21" w:rsidRPr="00695BB1">
        <w:rPr>
          <w:rFonts w:ascii="Arial" w:hAnsi="Arial" w:cs="Arial"/>
          <w:color w:val="000000"/>
        </w:rPr>
        <w:t xml:space="preserve"> </w:t>
      </w:r>
      <w:r w:rsidR="003C20AC" w:rsidRPr="00695BB1">
        <w:rPr>
          <w:rFonts w:ascii="Arial" w:hAnsi="Arial" w:cs="Arial"/>
          <w:color w:val="000000"/>
        </w:rPr>
        <w:t xml:space="preserve">30 </w:t>
      </w:r>
      <w:r w:rsidR="00251D66" w:rsidRPr="00695BB1">
        <w:rPr>
          <w:rFonts w:ascii="Arial" w:hAnsi="Arial" w:cs="Arial"/>
          <w:color w:val="000000"/>
        </w:rPr>
        <w:t>F</w:t>
      </w:r>
      <w:r w:rsidR="00A66E21" w:rsidRPr="00695BB1">
        <w:rPr>
          <w:rFonts w:ascii="Arial" w:hAnsi="Arial" w:cs="Arial"/>
          <w:color w:val="000000"/>
        </w:rPr>
        <w:t xml:space="preserve">ull </w:t>
      </w:r>
      <w:r w:rsidR="00251D66" w:rsidRPr="00695BB1">
        <w:rPr>
          <w:rFonts w:ascii="Arial" w:hAnsi="Arial" w:cs="Arial"/>
          <w:color w:val="000000"/>
        </w:rPr>
        <w:t>T</w:t>
      </w:r>
      <w:r w:rsidR="00A66E21" w:rsidRPr="00695BB1">
        <w:rPr>
          <w:rFonts w:ascii="Arial" w:hAnsi="Arial" w:cs="Arial"/>
          <w:color w:val="000000"/>
        </w:rPr>
        <w:t>ime</w:t>
      </w:r>
      <w:r w:rsidR="00984C77" w:rsidRPr="00695BB1">
        <w:rPr>
          <w:rFonts w:ascii="Arial" w:hAnsi="Arial" w:cs="Arial"/>
          <w:color w:val="000000"/>
        </w:rPr>
        <w:t xml:space="preserve"> Equivalent</w:t>
      </w:r>
      <w:r w:rsidR="00A66E21" w:rsidRPr="00695BB1">
        <w:rPr>
          <w:rFonts w:ascii="Arial" w:hAnsi="Arial" w:cs="Arial"/>
          <w:color w:val="000000"/>
        </w:rPr>
        <w:t xml:space="preserve"> </w:t>
      </w:r>
      <w:r w:rsidR="00251D66" w:rsidRPr="00695BB1">
        <w:rPr>
          <w:rFonts w:ascii="Arial" w:hAnsi="Arial" w:cs="Arial"/>
          <w:color w:val="000000"/>
        </w:rPr>
        <w:t xml:space="preserve">jobs presently on the site. The </w:t>
      </w:r>
      <w:r w:rsidR="00F044BE" w:rsidRPr="00695BB1">
        <w:rPr>
          <w:rFonts w:ascii="Arial" w:hAnsi="Arial" w:cs="Arial"/>
          <w:color w:val="000000"/>
        </w:rPr>
        <w:t>40-bed</w:t>
      </w:r>
      <w:r w:rsidR="00251D66" w:rsidRPr="00695BB1">
        <w:rPr>
          <w:rFonts w:ascii="Arial" w:hAnsi="Arial" w:cs="Arial"/>
          <w:color w:val="000000"/>
        </w:rPr>
        <w:t xml:space="preserve"> care </w:t>
      </w:r>
      <w:r w:rsidR="00CE45CE" w:rsidRPr="00695BB1">
        <w:rPr>
          <w:rFonts w:ascii="Arial" w:hAnsi="Arial" w:cs="Arial"/>
          <w:color w:val="000000"/>
        </w:rPr>
        <w:t>home would</w:t>
      </w:r>
      <w:r w:rsidR="00B51512" w:rsidRPr="00695BB1">
        <w:rPr>
          <w:rFonts w:ascii="Arial" w:hAnsi="Arial" w:cs="Arial"/>
          <w:color w:val="000000"/>
        </w:rPr>
        <w:t xml:space="preserve"> </w:t>
      </w:r>
      <w:r w:rsidR="00251D66" w:rsidRPr="00695BB1">
        <w:rPr>
          <w:rFonts w:ascii="Arial" w:hAnsi="Arial" w:cs="Arial"/>
          <w:color w:val="000000"/>
        </w:rPr>
        <w:t xml:space="preserve">provide </w:t>
      </w:r>
      <w:r w:rsidR="00B51512" w:rsidRPr="00695BB1">
        <w:rPr>
          <w:rFonts w:ascii="Arial" w:hAnsi="Arial" w:cs="Arial"/>
          <w:color w:val="000000"/>
        </w:rPr>
        <w:t xml:space="preserve">only </w:t>
      </w:r>
      <w:r w:rsidR="00251D66" w:rsidRPr="00695BB1">
        <w:rPr>
          <w:rFonts w:ascii="Arial" w:hAnsi="Arial" w:cs="Arial"/>
          <w:color w:val="000000"/>
        </w:rPr>
        <w:t xml:space="preserve">12 to 15 </w:t>
      </w:r>
      <w:r w:rsidR="00C90E8D" w:rsidRPr="00695BB1">
        <w:rPr>
          <w:rFonts w:ascii="Arial" w:hAnsi="Arial" w:cs="Arial"/>
          <w:color w:val="000000"/>
        </w:rPr>
        <w:t xml:space="preserve">- </w:t>
      </w:r>
      <w:r w:rsidR="00251D66" w:rsidRPr="00695BB1">
        <w:rPr>
          <w:rFonts w:ascii="Arial" w:hAnsi="Arial" w:cs="Arial"/>
          <w:color w:val="000000"/>
        </w:rPr>
        <w:t>a very substantial loss of employment</w:t>
      </w:r>
      <w:r w:rsidR="00B70428" w:rsidRPr="00695BB1">
        <w:rPr>
          <w:rFonts w:ascii="Arial" w:hAnsi="Arial" w:cs="Arial"/>
          <w:color w:val="002060"/>
          <w:sz w:val="21"/>
          <w:szCs w:val="21"/>
        </w:rPr>
        <w:t xml:space="preserve">.  </w:t>
      </w:r>
      <w:r w:rsidR="00C90E8D" w:rsidRPr="00695BB1">
        <w:rPr>
          <w:rFonts w:ascii="Arial" w:hAnsi="Arial" w:cs="Arial"/>
          <w:sz w:val="21"/>
          <w:szCs w:val="21"/>
        </w:rPr>
        <w:t xml:space="preserve"> </w:t>
      </w:r>
      <w:r w:rsidR="00C90E8D" w:rsidRPr="00695BB1">
        <w:rPr>
          <w:rFonts w:ascii="Arial" w:hAnsi="Arial" w:cs="Arial"/>
          <w:b/>
          <w:bCs/>
          <w:sz w:val="21"/>
          <w:szCs w:val="21"/>
        </w:rPr>
        <w:t>A</w:t>
      </w:r>
      <w:r w:rsidR="00B70428" w:rsidRPr="00695BB1">
        <w:rPr>
          <w:rFonts w:ascii="Arial" w:hAnsi="Arial" w:cs="Arial"/>
          <w:b/>
          <w:bCs/>
          <w:sz w:val="21"/>
          <w:szCs w:val="21"/>
        </w:rPr>
        <w:t xml:space="preserve"> care home</w:t>
      </w:r>
      <w:r w:rsidR="00C90E8D" w:rsidRPr="00695BB1">
        <w:rPr>
          <w:rFonts w:ascii="Arial" w:hAnsi="Arial" w:cs="Arial"/>
          <w:b/>
          <w:bCs/>
          <w:sz w:val="21"/>
          <w:szCs w:val="21"/>
        </w:rPr>
        <w:t xml:space="preserve"> in this location </w:t>
      </w:r>
      <w:r w:rsidR="00B70428" w:rsidRPr="00695BB1">
        <w:rPr>
          <w:rFonts w:ascii="Arial" w:hAnsi="Arial" w:cs="Arial"/>
          <w:b/>
          <w:bCs/>
          <w:sz w:val="21"/>
          <w:szCs w:val="21"/>
        </w:rPr>
        <w:t>is not appropriate provision for elderly residents wishing to downsize; and it is not supported by the local NHS service.</w:t>
      </w:r>
      <w:r w:rsidR="00B70428" w:rsidRPr="00695BB1">
        <w:rPr>
          <w:rFonts w:ascii="Arial" w:hAnsi="Arial" w:cs="Arial"/>
          <w:sz w:val="21"/>
          <w:szCs w:val="21"/>
        </w:rPr>
        <w:t xml:space="preserve"> Please see the submissions from Dr Adam Smith, Rosie Eacott</w:t>
      </w:r>
      <w:r w:rsidR="00A61121" w:rsidRPr="00695BB1">
        <w:rPr>
          <w:rFonts w:ascii="Arial" w:hAnsi="Arial" w:cs="Arial"/>
          <w:sz w:val="21"/>
          <w:szCs w:val="21"/>
        </w:rPr>
        <w:t>,</w:t>
      </w:r>
      <w:r w:rsidR="00B70428" w:rsidRPr="00695BB1">
        <w:rPr>
          <w:rFonts w:ascii="Arial" w:hAnsi="Arial" w:cs="Arial"/>
          <w:sz w:val="21"/>
          <w:szCs w:val="21"/>
        </w:rPr>
        <w:t xml:space="preserve"> the </w:t>
      </w:r>
      <w:r w:rsidR="00F47DF1" w:rsidRPr="00695BB1">
        <w:rPr>
          <w:rFonts w:ascii="Arial" w:hAnsi="Arial" w:cs="Arial"/>
          <w:sz w:val="21"/>
          <w:szCs w:val="21"/>
        </w:rPr>
        <w:t xml:space="preserve">Tisbury </w:t>
      </w:r>
      <w:r w:rsidR="00B70428" w:rsidRPr="00695BB1">
        <w:rPr>
          <w:rFonts w:ascii="Arial" w:hAnsi="Arial" w:cs="Arial"/>
          <w:sz w:val="21"/>
          <w:szCs w:val="21"/>
        </w:rPr>
        <w:t>practice manager</w:t>
      </w:r>
      <w:r w:rsidR="00A61121" w:rsidRPr="00695BB1">
        <w:rPr>
          <w:rFonts w:ascii="Arial" w:hAnsi="Arial" w:cs="Arial"/>
          <w:sz w:val="21"/>
          <w:szCs w:val="21"/>
        </w:rPr>
        <w:t>,</w:t>
      </w:r>
      <w:r w:rsidR="00B70428" w:rsidRPr="00695BB1">
        <w:rPr>
          <w:rFonts w:ascii="Arial" w:hAnsi="Arial" w:cs="Arial"/>
          <w:sz w:val="21"/>
          <w:szCs w:val="21"/>
        </w:rPr>
        <w:t xml:space="preserve"> and Teresa Wallace from the Clinical Commissioning Group</w:t>
      </w:r>
      <w:r w:rsidR="006B5AA1" w:rsidRPr="00695BB1">
        <w:rPr>
          <w:rFonts w:ascii="Arial" w:hAnsi="Arial" w:cs="Arial"/>
          <w:sz w:val="21"/>
          <w:szCs w:val="21"/>
        </w:rPr>
        <w:t>.</w:t>
      </w:r>
    </w:p>
    <w:p w14:paraId="03379AE1" w14:textId="389A2AFA" w:rsidR="006E2A0A" w:rsidRPr="00695BB1" w:rsidRDefault="005021A8">
      <w:pPr>
        <w:rPr>
          <w:rFonts w:ascii="Arial" w:hAnsi="Arial" w:cs="Arial"/>
          <w:sz w:val="21"/>
          <w:szCs w:val="21"/>
        </w:rPr>
      </w:pPr>
      <w:r w:rsidRPr="00695BB1">
        <w:rPr>
          <w:rFonts w:ascii="Arial" w:hAnsi="Arial" w:cs="Arial"/>
          <w:sz w:val="21"/>
          <w:szCs w:val="21"/>
        </w:rPr>
        <w:t xml:space="preserve">In addition Wiltshire Council </w:t>
      </w:r>
      <w:r w:rsidR="006E2A0A" w:rsidRPr="00695BB1">
        <w:rPr>
          <w:rFonts w:ascii="Arial" w:hAnsi="Arial" w:cs="Arial"/>
          <w:sz w:val="21"/>
          <w:szCs w:val="21"/>
        </w:rPr>
        <w:t>Spatial Planning comments</w:t>
      </w:r>
      <w:r w:rsidRPr="00695BB1">
        <w:rPr>
          <w:rFonts w:ascii="Arial" w:hAnsi="Arial" w:cs="Arial"/>
          <w:sz w:val="21"/>
          <w:szCs w:val="21"/>
        </w:rPr>
        <w:t xml:space="preserve"> as follows</w:t>
      </w:r>
      <w:r w:rsidR="006E2A0A" w:rsidRPr="00695BB1">
        <w:rPr>
          <w:rFonts w:ascii="Arial" w:hAnsi="Arial" w:cs="Arial"/>
          <w:sz w:val="21"/>
          <w:szCs w:val="21"/>
        </w:rPr>
        <w:t>:</w:t>
      </w:r>
      <w:r w:rsidR="005D168C" w:rsidRPr="00695BB1">
        <w:rPr>
          <w:rFonts w:ascii="Arial" w:hAnsi="Arial" w:cs="Arial"/>
          <w:sz w:val="21"/>
          <w:szCs w:val="21"/>
        </w:rPr>
        <w:t>”</w:t>
      </w:r>
    </w:p>
    <w:p w14:paraId="0D6F8194" w14:textId="77777777" w:rsidR="008C4AF5" w:rsidRPr="00695BB1" w:rsidRDefault="008C4AF5">
      <w:pPr>
        <w:rPr>
          <w:rFonts w:ascii="Arial" w:hAnsi="Arial" w:cs="Arial"/>
          <w:sz w:val="21"/>
          <w:szCs w:val="21"/>
        </w:rPr>
      </w:pPr>
    </w:p>
    <w:p w14:paraId="6B4ECFAB" w14:textId="1BF6D3D7" w:rsidR="006E2A0A" w:rsidRPr="00695BB1" w:rsidRDefault="005D168C" w:rsidP="006E2A0A">
      <w:pPr>
        <w:rPr>
          <w:rFonts w:ascii="Arial" w:hAnsi="Arial" w:cs="Arial"/>
          <w:i/>
          <w:iCs/>
        </w:rPr>
      </w:pPr>
      <w:r w:rsidRPr="00695BB1">
        <w:rPr>
          <w:rFonts w:ascii="Arial" w:hAnsi="Arial" w:cs="Arial"/>
          <w:i/>
          <w:iCs/>
        </w:rPr>
        <w:lastRenderedPageBreak/>
        <w:t>“</w:t>
      </w:r>
      <w:r w:rsidR="00105656" w:rsidRPr="00695BB1">
        <w:rPr>
          <w:rFonts w:ascii="Arial" w:hAnsi="Arial" w:cs="Arial"/>
          <w:i/>
          <w:iCs/>
        </w:rPr>
        <w:t xml:space="preserve">… </w:t>
      </w:r>
      <w:r w:rsidR="006E2A0A" w:rsidRPr="00695BB1">
        <w:rPr>
          <w:rFonts w:ascii="Arial" w:hAnsi="Arial" w:cs="Arial"/>
          <w:i/>
          <w:iCs/>
        </w:rPr>
        <w:t>the proposals presented appear to be at odds with policy BL.7, insofar as no proposals for commercial employment development are submitted. We would dispute the contention that a care home falls within the commercial employment use that is intended by the neighbourhood plan policy.</w:t>
      </w:r>
    </w:p>
    <w:p w14:paraId="107E97FA" w14:textId="77777777" w:rsidR="006E2A0A" w:rsidRPr="00695BB1" w:rsidRDefault="006E2A0A" w:rsidP="006E2A0A">
      <w:pPr>
        <w:rPr>
          <w:rFonts w:ascii="Arial" w:hAnsi="Arial" w:cs="Arial"/>
          <w:i/>
          <w:iCs/>
          <w:color w:val="000000"/>
        </w:rPr>
      </w:pPr>
      <w:r w:rsidRPr="00695BB1">
        <w:rPr>
          <w:rFonts w:ascii="Arial" w:hAnsi="Arial" w:cs="Arial"/>
          <w:i/>
          <w:iCs/>
        </w:rPr>
        <w:t xml:space="preserve">It is noted that the applicant’s Planning Statement argues that </w:t>
      </w:r>
      <w:r w:rsidRPr="00695BB1">
        <w:rPr>
          <w:rFonts w:ascii="Arial" w:hAnsi="Arial" w:cs="Arial"/>
          <w:i/>
          <w:iCs/>
          <w:color w:val="000000"/>
        </w:rPr>
        <w:t>the Station Works site has been in steady decline for some time and due to its locational and site-specific factors the site no longer satisfies modern requirements for many businesses. We would expect the application to be accompanied by evidence of a marketing exercise to support this assessment in order to justify a move away from the policy expectation. This would need to be broadly along the lines of criteria v. of WCS Core Policy 35:</w:t>
      </w:r>
    </w:p>
    <w:p w14:paraId="4F414E5E" w14:textId="3A60F1FA" w:rsidR="00610A38" w:rsidRPr="00695BB1" w:rsidRDefault="00610A38" w:rsidP="00610A38">
      <w:pPr>
        <w:rPr>
          <w:rFonts w:ascii="Arial" w:hAnsi="Arial" w:cs="Arial"/>
        </w:rPr>
      </w:pPr>
      <w:r w:rsidRPr="00695BB1">
        <w:rPr>
          <w:rFonts w:ascii="Arial" w:hAnsi="Arial" w:cs="Arial"/>
          <w:i/>
          <w:iCs/>
          <w:color w:val="000000"/>
        </w:rPr>
        <w:t>With regard to the care home element of the proposal, the requirements of WCS Core Policy 46 do not appear to have been clearly addressed, with regard to demonstrating the need for a care facility in this location</w:t>
      </w:r>
      <w:r w:rsidRPr="00695BB1">
        <w:rPr>
          <w:rFonts w:ascii="Arial" w:hAnsi="Arial" w:cs="Arial"/>
          <w:color w:val="000000"/>
        </w:rPr>
        <w:t>.</w:t>
      </w:r>
      <w:r w:rsidR="00B42AE4" w:rsidRPr="00695BB1">
        <w:rPr>
          <w:rFonts w:ascii="Arial" w:hAnsi="Arial" w:cs="Arial"/>
          <w:color w:val="000000"/>
        </w:rPr>
        <w:t>”</w:t>
      </w:r>
    </w:p>
    <w:p w14:paraId="1732027F" w14:textId="77777777" w:rsidR="00610A38" w:rsidRPr="00695BB1" w:rsidRDefault="00610A38" w:rsidP="005021A8">
      <w:pPr>
        <w:rPr>
          <w:rFonts w:ascii="Arial" w:hAnsi="Arial" w:cs="Arial"/>
          <w:b/>
          <w:bCs/>
          <w:i/>
          <w:iCs/>
        </w:rPr>
      </w:pPr>
      <w:r w:rsidRPr="00695BB1">
        <w:rPr>
          <w:rFonts w:ascii="Arial" w:hAnsi="Arial" w:cs="Arial"/>
          <w:b/>
          <w:bCs/>
          <w:i/>
          <w:iCs/>
        </w:rPr>
        <w:t>(</w:t>
      </w:r>
      <w:proofErr w:type="gramStart"/>
      <w:r w:rsidRPr="00695BB1">
        <w:rPr>
          <w:rFonts w:ascii="Arial" w:hAnsi="Arial" w:cs="Arial"/>
          <w:b/>
          <w:bCs/>
          <w:i/>
          <w:iCs/>
        </w:rPr>
        <w:t>extract</w:t>
      </w:r>
      <w:proofErr w:type="gramEnd"/>
      <w:r w:rsidRPr="00695BB1">
        <w:rPr>
          <w:rFonts w:ascii="Arial" w:hAnsi="Arial" w:cs="Arial"/>
          <w:b/>
          <w:bCs/>
          <w:i/>
          <w:iCs/>
        </w:rPr>
        <w:t xml:space="preserve"> from WCS CP46)</w:t>
      </w:r>
    </w:p>
    <w:p w14:paraId="74968CFD" w14:textId="7830707B" w:rsidR="00610A38" w:rsidRPr="00695BB1" w:rsidRDefault="00B42AE4" w:rsidP="00610A38">
      <w:pPr>
        <w:ind w:left="182"/>
        <w:rPr>
          <w:rFonts w:ascii="Arial" w:hAnsi="Arial" w:cs="Arial"/>
          <w:i/>
          <w:iCs/>
        </w:rPr>
      </w:pPr>
      <w:r w:rsidRPr="00695BB1">
        <w:rPr>
          <w:rFonts w:ascii="Arial" w:hAnsi="Arial" w:cs="Arial"/>
          <w:i/>
          <w:iCs/>
        </w:rPr>
        <w:t>“</w:t>
      </w:r>
      <w:r w:rsidR="00610A38" w:rsidRPr="00695BB1">
        <w:rPr>
          <w:rFonts w:ascii="Arial" w:hAnsi="Arial" w:cs="Arial"/>
          <w:i/>
          <w:iCs/>
        </w:rPr>
        <w:t>In exceptional circumstances, the provision of specialist accommodation outside but adjacent to the Principal Settlements and Market Towns will be considered, provided that:</w:t>
      </w:r>
    </w:p>
    <w:p w14:paraId="4EABB15B" w14:textId="77777777" w:rsidR="00610A38" w:rsidRPr="00695BB1" w:rsidRDefault="00610A38" w:rsidP="00610A38">
      <w:pPr>
        <w:ind w:left="607" w:hanging="283"/>
        <w:rPr>
          <w:rFonts w:ascii="Arial" w:hAnsi="Arial" w:cs="Arial"/>
          <w:i/>
          <w:iCs/>
        </w:rPr>
      </w:pPr>
      <w:r w:rsidRPr="00695BB1">
        <w:rPr>
          <w:rFonts w:ascii="Arial" w:hAnsi="Arial" w:cs="Arial"/>
          <w:i/>
          <w:iCs/>
        </w:rPr>
        <w:t xml:space="preserve">viii. a genuine, and evidenced, need is justified </w:t>
      </w:r>
    </w:p>
    <w:p w14:paraId="2BBFDC2F" w14:textId="77777777" w:rsidR="00610A38" w:rsidRPr="00695BB1" w:rsidRDefault="00610A38" w:rsidP="00610A38">
      <w:pPr>
        <w:ind w:left="607" w:hanging="283"/>
        <w:rPr>
          <w:rFonts w:ascii="Arial" w:hAnsi="Arial" w:cs="Arial"/>
          <w:i/>
          <w:iCs/>
        </w:rPr>
      </w:pPr>
      <w:r w:rsidRPr="00695BB1">
        <w:rPr>
          <w:rFonts w:ascii="Arial" w:hAnsi="Arial" w:cs="Arial"/>
          <w:i/>
          <w:iCs/>
        </w:rPr>
        <w:t>ix. environmental and landscape considerations will not be compromised</w:t>
      </w:r>
    </w:p>
    <w:p w14:paraId="7A6EAEAB" w14:textId="77777777" w:rsidR="00610A38" w:rsidRPr="00695BB1" w:rsidRDefault="00610A38" w:rsidP="00610A38">
      <w:pPr>
        <w:ind w:left="607" w:hanging="283"/>
        <w:rPr>
          <w:rFonts w:ascii="Arial" w:hAnsi="Arial" w:cs="Arial"/>
          <w:i/>
          <w:iCs/>
        </w:rPr>
      </w:pPr>
      <w:r w:rsidRPr="00695BB1">
        <w:rPr>
          <w:rFonts w:ascii="Arial" w:hAnsi="Arial" w:cs="Arial"/>
          <w:i/>
          <w:iCs/>
        </w:rPr>
        <w:t>x. facilities and services are accessible from the site</w:t>
      </w:r>
    </w:p>
    <w:p w14:paraId="032FCDC9" w14:textId="09CACC8E" w:rsidR="00610A38" w:rsidRPr="00695BB1" w:rsidRDefault="00610A38" w:rsidP="00610A38">
      <w:pPr>
        <w:ind w:left="607" w:hanging="283"/>
        <w:rPr>
          <w:rFonts w:ascii="Arial" w:hAnsi="Arial" w:cs="Arial"/>
          <w:i/>
          <w:iCs/>
        </w:rPr>
      </w:pPr>
      <w:r w:rsidRPr="00695BB1">
        <w:rPr>
          <w:rFonts w:ascii="Arial" w:hAnsi="Arial" w:cs="Arial"/>
          <w:i/>
          <w:iCs/>
        </w:rPr>
        <w:t xml:space="preserve">xi. its scale and type </w:t>
      </w:r>
      <w:proofErr w:type="gramStart"/>
      <w:r w:rsidRPr="00695BB1">
        <w:rPr>
          <w:rFonts w:ascii="Arial" w:hAnsi="Arial" w:cs="Arial"/>
          <w:i/>
          <w:iCs/>
        </w:rPr>
        <w:t>is</w:t>
      </w:r>
      <w:proofErr w:type="gramEnd"/>
      <w:r w:rsidRPr="00695BB1">
        <w:rPr>
          <w:rFonts w:ascii="Arial" w:hAnsi="Arial" w:cs="Arial"/>
          <w:i/>
          <w:iCs/>
        </w:rPr>
        <w:t xml:space="preserve"> appropriate to the nature of the settlement and will respect the character and setting of that settlement.</w:t>
      </w:r>
      <w:r w:rsidR="00B42AE4" w:rsidRPr="00695BB1">
        <w:rPr>
          <w:rFonts w:ascii="Arial" w:hAnsi="Arial" w:cs="Arial"/>
          <w:i/>
          <w:iCs/>
        </w:rPr>
        <w:t>”</w:t>
      </w:r>
    </w:p>
    <w:p w14:paraId="4416297E" w14:textId="77777777" w:rsidR="008C4AF5" w:rsidRPr="00695BB1" w:rsidRDefault="008C4AF5" w:rsidP="00610A38">
      <w:pPr>
        <w:ind w:left="607" w:hanging="283"/>
        <w:rPr>
          <w:rFonts w:ascii="Arial" w:hAnsi="Arial" w:cs="Arial"/>
          <w:i/>
          <w:iCs/>
        </w:rPr>
      </w:pPr>
    </w:p>
    <w:p w14:paraId="1333D362" w14:textId="2142B2AC" w:rsidR="00610A38" w:rsidRPr="00695BB1" w:rsidRDefault="00610A38" w:rsidP="00610A38">
      <w:pPr>
        <w:rPr>
          <w:rFonts w:ascii="Arial" w:hAnsi="Arial" w:cs="Arial"/>
          <w:b/>
          <w:bCs/>
        </w:rPr>
      </w:pPr>
      <w:r w:rsidRPr="00695BB1">
        <w:rPr>
          <w:rFonts w:ascii="Arial" w:hAnsi="Arial" w:cs="Arial"/>
          <w:b/>
          <w:bCs/>
        </w:rPr>
        <w:t>For the reasons set out above we do not feel there is adequate justification presented within the application as it currently stands to support a deviation from the adopted policy position, with regard to commercial employment provision.</w:t>
      </w:r>
    </w:p>
    <w:p w14:paraId="16CD398B" w14:textId="77777777" w:rsidR="008C4AF5" w:rsidRPr="00695BB1" w:rsidRDefault="008C4AF5" w:rsidP="00610A38">
      <w:pPr>
        <w:rPr>
          <w:rFonts w:ascii="Arial" w:hAnsi="Arial" w:cs="Arial"/>
          <w:b/>
          <w:bCs/>
        </w:rPr>
      </w:pPr>
    </w:p>
    <w:p w14:paraId="5579757A" w14:textId="5A2540CB" w:rsidR="00B74AB2" w:rsidRPr="00695BB1" w:rsidRDefault="00A66E21">
      <w:pPr>
        <w:rPr>
          <w:rFonts w:ascii="Arial" w:hAnsi="Arial" w:cs="Arial"/>
          <w:b/>
          <w:bCs/>
          <w:u w:val="single"/>
        </w:rPr>
      </w:pPr>
      <w:r w:rsidRPr="00695BB1">
        <w:rPr>
          <w:rFonts w:ascii="Arial" w:hAnsi="Arial" w:cs="Arial"/>
          <w:b/>
          <w:bCs/>
          <w:u w:val="single"/>
        </w:rPr>
        <w:t xml:space="preserve">1. 4 </w:t>
      </w:r>
      <w:r w:rsidR="00B74AB2" w:rsidRPr="00695BB1">
        <w:rPr>
          <w:rFonts w:ascii="Arial" w:hAnsi="Arial" w:cs="Arial"/>
          <w:b/>
          <w:bCs/>
          <w:u w:val="single"/>
        </w:rPr>
        <w:t>Policy BL7.5</w:t>
      </w:r>
      <w:r w:rsidR="00AA4330" w:rsidRPr="00695BB1">
        <w:rPr>
          <w:rFonts w:ascii="Arial" w:hAnsi="Arial" w:cs="Arial"/>
          <w:b/>
          <w:bCs/>
          <w:u w:val="single"/>
        </w:rPr>
        <w:t xml:space="preserve"> </w:t>
      </w:r>
      <w:bookmarkStart w:id="0" w:name="_Hlk89247233"/>
      <w:r w:rsidR="00AA4330" w:rsidRPr="00695BB1">
        <w:rPr>
          <w:rFonts w:ascii="Arial" w:hAnsi="Arial" w:cs="Arial"/>
          <w:b/>
          <w:bCs/>
          <w:u w:val="single"/>
        </w:rPr>
        <w:t>Masterplan design and layou</w:t>
      </w:r>
      <w:bookmarkEnd w:id="0"/>
      <w:r w:rsidR="00492CB2" w:rsidRPr="00695BB1">
        <w:rPr>
          <w:rFonts w:ascii="Arial" w:hAnsi="Arial" w:cs="Arial"/>
          <w:b/>
          <w:bCs/>
          <w:u w:val="single"/>
        </w:rPr>
        <w:t>t</w:t>
      </w:r>
    </w:p>
    <w:p w14:paraId="62338788" w14:textId="77777777" w:rsidR="008C4AF5" w:rsidRPr="00695BB1" w:rsidRDefault="008C4AF5">
      <w:pPr>
        <w:rPr>
          <w:rFonts w:ascii="Arial" w:hAnsi="Arial" w:cs="Arial"/>
          <w:b/>
          <w:bCs/>
          <w:u w:val="single"/>
        </w:rPr>
      </w:pPr>
    </w:p>
    <w:p w14:paraId="74D07C8D" w14:textId="4AA638B0" w:rsidR="00D33A8C" w:rsidRPr="00695BB1" w:rsidRDefault="00D33A8C" w:rsidP="00D33A8C">
      <w:pPr>
        <w:rPr>
          <w:rFonts w:ascii="Arial" w:hAnsi="Arial" w:cs="Arial"/>
          <w:color w:val="000000"/>
        </w:rPr>
      </w:pPr>
      <w:r w:rsidRPr="00695BB1">
        <w:rPr>
          <w:rFonts w:ascii="Arial" w:hAnsi="Arial" w:cs="Arial"/>
          <w:color w:val="000000"/>
        </w:rPr>
        <w:t>At the present time, there is no Masterplan</w:t>
      </w:r>
      <w:r w:rsidR="00003513" w:rsidRPr="00695BB1">
        <w:rPr>
          <w:rFonts w:ascii="Arial" w:hAnsi="Arial" w:cs="Arial"/>
          <w:color w:val="000000"/>
        </w:rPr>
        <w:t xml:space="preserve">, </w:t>
      </w:r>
      <w:r w:rsidR="00535CB3" w:rsidRPr="00695BB1">
        <w:rPr>
          <w:rFonts w:ascii="Arial" w:hAnsi="Arial" w:cs="Arial"/>
          <w:color w:val="000000"/>
        </w:rPr>
        <w:t>just a draft and inadequate Design and Access Statement which differs from the proposal as now submitted.</w:t>
      </w:r>
    </w:p>
    <w:p w14:paraId="2D7B8DCC" w14:textId="46A92C85" w:rsidR="00D33A8C" w:rsidRPr="00695BB1" w:rsidRDefault="00D33A8C" w:rsidP="00D33A8C">
      <w:pPr>
        <w:rPr>
          <w:rFonts w:ascii="Arial" w:hAnsi="Arial" w:cs="Arial"/>
          <w:color w:val="000000"/>
        </w:rPr>
      </w:pPr>
      <w:r w:rsidRPr="00695BB1">
        <w:rPr>
          <w:rFonts w:ascii="Arial" w:hAnsi="Arial" w:cs="Arial"/>
          <w:color w:val="000000"/>
        </w:rPr>
        <w:t>T</w:t>
      </w:r>
      <w:r w:rsidR="00A66E21" w:rsidRPr="00695BB1">
        <w:rPr>
          <w:rFonts w:ascii="Arial" w:hAnsi="Arial" w:cs="Arial"/>
          <w:color w:val="000000"/>
        </w:rPr>
        <w:t xml:space="preserve">isbury </w:t>
      </w:r>
      <w:r w:rsidRPr="00695BB1">
        <w:rPr>
          <w:rFonts w:ascii="Arial" w:hAnsi="Arial" w:cs="Arial"/>
          <w:color w:val="000000"/>
        </w:rPr>
        <w:t>C</w:t>
      </w:r>
      <w:r w:rsidR="00A66E21" w:rsidRPr="00695BB1">
        <w:rPr>
          <w:rFonts w:ascii="Arial" w:hAnsi="Arial" w:cs="Arial"/>
          <w:color w:val="000000"/>
        </w:rPr>
        <w:t xml:space="preserve">ommunity </w:t>
      </w:r>
      <w:r w:rsidRPr="00695BB1">
        <w:rPr>
          <w:rFonts w:ascii="Arial" w:hAnsi="Arial" w:cs="Arial"/>
          <w:color w:val="000000"/>
        </w:rPr>
        <w:t>H</w:t>
      </w:r>
      <w:r w:rsidR="00A66E21" w:rsidRPr="00695BB1">
        <w:rPr>
          <w:rFonts w:ascii="Arial" w:hAnsi="Arial" w:cs="Arial"/>
          <w:color w:val="000000"/>
        </w:rPr>
        <w:t>omes</w:t>
      </w:r>
      <w:r w:rsidRPr="00695BB1">
        <w:rPr>
          <w:rFonts w:ascii="Arial" w:hAnsi="Arial" w:cs="Arial"/>
          <w:color w:val="000000"/>
        </w:rPr>
        <w:t xml:space="preserve"> did not engage with the </w:t>
      </w:r>
      <w:r w:rsidR="006B5AA1" w:rsidRPr="00695BB1">
        <w:rPr>
          <w:rFonts w:ascii="Arial" w:hAnsi="Arial" w:cs="Arial"/>
          <w:color w:val="000000"/>
        </w:rPr>
        <w:t>P</w:t>
      </w:r>
      <w:r w:rsidRPr="00695BB1">
        <w:rPr>
          <w:rFonts w:ascii="Arial" w:hAnsi="Arial" w:cs="Arial"/>
          <w:color w:val="000000"/>
        </w:rPr>
        <w:t xml:space="preserve">arish </w:t>
      </w:r>
      <w:r w:rsidR="006B5AA1" w:rsidRPr="00695BB1">
        <w:rPr>
          <w:rFonts w:ascii="Arial" w:hAnsi="Arial" w:cs="Arial"/>
          <w:color w:val="000000"/>
        </w:rPr>
        <w:t>C</w:t>
      </w:r>
      <w:r w:rsidRPr="00695BB1">
        <w:rPr>
          <w:rFonts w:ascii="Arial" w:hAnsi="Arial" w:cs="Arial"/>
          <w:color w:val="000000"/>
        </w:rPr>
        <w:t xml:space="preserve">ouncil in any meaningful way, in order to </w:t>
      </w:r>
      <w:r w:rsidR="006B5AA1" w:rsidRPr="00695BB1">
        <w:rPr>
          <w:rFonts w:ascii="Arial" w:hAnsi="Arial" w:cs="Arial"/>
          <w:color w:val="000000"/>
        </w:rPr>
        <w:t xml:space="preserve">better </w:t>
      </w:r>
      <w:r w:rsidRPr="00695BB1">
        <w:rPr>
          <w:rFonts w:ascii="Arial" w:hAnsi="Arial" w:cs="Arial"/>
          <w:color w:val="000000"/>
        </w:rPr>
        <w:t xml:space="preserve">understand the vision, needs and aspirations of those who live and work in the community.  </w:t>
      </w:r>
    </w:p>
    <w:p w14:paraId="77FB8BC5" w14:textId="20714279" w:rsidR="00D33A8C" w:rsidRPr="00695BB1" w:rsidRDefault="00D33A8C" w:rsidP="00D33A8C">
      <w:pPr>
        <w:rPr>
          <w:rFonts w:ascii="Arial" w:hAnsi="Arial" w:cs="Arial"/>
          <w:b/>
          <w:bCs/>
          <w:color w:val="000000"/>
        </w:rPr>
      </w:pPr>
      <w:r w:rsidRPr="00695BB1">
        <w:rPr>
          <w:rFonts w:ascii="Arial" w:hAnsi="Arial" w:cs="Arial"/>
          <w:b/>
          <w:bCs/>
          <w:color w:val="000000"/>
        </w:rPr>
        <w:t xml:space="preserve">The </w:t>
      </w:r>
      <w:r w:rsidR="006B5AA1" w:rsidRPr="00695BB1">
        <w:rPr>
          <w:rFonts w:ascii="Arial" w:hAnsi="Arial" w:cs="Arial"/>
          <w:b/>
          <w:bCs/>
          <w:color w:val="000000"/>
        </w:rPr>
        <w:t>P</w:t>
      </w:r>
      <w:r w:rsidRPr="00695BB1">
        <w:rPr>
          <w:rFonts w:ascii="Arial" w:hAnsi="Arial" w:cs="Arial"/>
          <w:b/>
          <w:bCs/>
          <w:color w:val="000000"/>
        </w:rPr>
        <w:t xml:space="preserve">arish </w:t>
      </w:r>
      <w:r w:rsidR="006B5AA1" w:rsidRPr="00695BB1">
        <w:rPr>
          <w:rFonts w:ascii="Arial" w:hAnsi="Arial" w:cs="Arial"/>
          <w:b/>
          <w:bCs/>
          <w:color w:val="000000"/>
        </w:rPr>
        <w:t>C</w:t>
      </w:r>
      <w:r w:rsidRPr="00695BB1">
        <w:rPr>
          <w:rFonts w:ascii="Arial" w:hAnsi="Arial" w:cs="Arial"/>
          <w:b/>
          <w:bCs/>
          <w:color w:val="000000"/>
        </w:rPr>
        <w:t xml:space="preserve">ouncils </w:t>
      </w:r>
      <w:r w:rsidR="000751E7" w:rsidRPr="00695BB1">
        <w:rPr>
          <w:rFonts w:ascii="Arial" w:hAnsi="Arial" w:cs="Arial"/>
          <w:b/>
          <w:bCs/>
          <w:color w:val="000000"/>
        </w:rPr>
        <w:t>were</w:t>
      </w:r>
      <w:r w:rsidRPr="00695BB1">
        <w:rPr>
          <w:rFonts w:ascii="Arial" w:hAnsi="Arial" w:cs="Arial"/>
          <w:b/>
          <w:bCs/>
          <w:color w:val="000000"/>
        </w:rPr>
        <w:t xml:space="preserve"> informed, but not consulted.  </w:t>
      </w:r>
    </w:p>
    <w:p w14:paraId="340FE636" w14:textId="77777777" w:rsidR="008C4AF5" w:rsidRPr="00695BB1" w:rsidRDefault="008C4AF5" w:rsidP="00D33A8C">
      <w:pPr>
        <w:rPr>
          <w:rFonts w:ascii="Arial" w:hAnsi="Arial" w:cs="Arial"/>
          <w:b/>
          <w:bCs/>
          <w:color w:val="000000"/>
        </w:rPr>
      </w:pPr>
    </w:p>
    <w:p w14:paraId="6E11B4CF" w14:textId="271EA964" w:rsidR="00C80B45" w:rsidRPr="00695BB1" w:rsidRDefault="00C80B45" w:rsidP="00D33A8C">
      <w:pPr>
        <w:rPr>
          <w:rFonts w:ascii="Arial" w:hAnsi="Arial" w:cs="Arial"/>
          <w:color w:val="000000"/>
        </w:rPr>
      </w:pPr>
      <w:r w:rsidRPr="00695BB1">
        <w:rPr>
          <w:rFonts w:ascii="Arial" w:hAnsi="Arial" w:cs="Arial"/>
          <w:color w:val="000000"/>
        </w:rPr>
        <w:t xml:space="preserve">The document </w:t>
      </w:r>
      <w:r w:rsidR="002F0B40" w:rsidRPr="00695BB1">
        <w:rPr>
          <w:rFonts w:ascii="Arial" w:hAnsi="Arial" w:cs="Arial"/>
          <w:color w:val="000000"/>
        </w:rPr>
        <w:t xml:space="preserve">produced by the developer </w:t>
      </w:r>
      <w:r w:rsidRPr="00695BB1">
        <w:rPr>
          <w:rFonts w:ascii="Arial" w:hAnsi="Arial" w:cs="Arial"/>
          <w:color w:val="000000"/>
        </w:rPr>
        <w:t>shows a mix of dwellings but there is no provision for employment uses, other than that associated with the proposed Care Home and TisPlan’s requirements for parking provision, in association with Network Rail, have been completely ignored</w:t>
      </w:r>
      <w:r w:rsidRPr="00695BB1">
        <w:rPr>
          <w:rFonts w:ascii="Arial" w:hAnsi="Arial" w:cs="Arial"/>
          <w:color w:val="000000"/>
          <w:highlight w:val="lightGray"/>
        </w:rPr>
        <w:t>.</w:t>
      </w:r>
      <w:r w:rsidRPr="00695BB1">
        <w:rPr>
          <w:rFonts w:ascii="Arial" w:hAnsi="Arial" w:cs="Arial"/>
          <w:color w:val="000000"/>
        </w:rPr>
        <w:t xml:space="preserve"> </w:t>
      </w:r>
    </w:p>
    <w:p w14:paraId="6A12117E" w14:textId="77777777" w:rsidR="00FE44D1" w:rsidRPr="00695BB1" w:rsidRDefault="00FE44D1" w:rsidP="00D33A8C">
      <w:pPr>
        <w:rPr>
          <w:rFonts w:ascii="Arial" w:hAnsi="Arial" w:cs="Arial"/>
          <w:b/>
          <w:bCs/>
          <w:color w:val="000000"/>
        </w:rPr>
      </w:pPr>
    </w:p>
    <w:p w14:paraId="67127B8D" w14:textId="5235F653" w:rsidR="00D33A8C" w:rsidRPr="00695BB1" w:rsidRDefault="00D33A8C" w:rsidP="00D33A8C">
      <w:pPr>
        <w:rPr>
          <w:rFonts w:ascii="Arial" w:hAnsi="Arial" w:cs="Arial"/>
          <w:color w:val="000000"/>
        </w:rPr>
      </w:pPr>
      <w:r w:rsidRPr="00695BB1">
        <w:rPr>
          <w:rFonts w:ascii="Arial" w:hAnsi="Arial" w:cs="Arial"/>
          <w:color w:val="000000"/>
        </w:rPr>
        <w:t>It appears that liaison with Network Rail has been brief and last minute.  There has been a missed opportunity for the developers and Network Rail to discuss their shared objectives for the future of the Station Works site – and indeed to share the costs of a new, appropriate crossing of the railway line to the benefit of all concerned.</w:t>
      </w:r>
    </w:p>
    <w:p w14:paraId="7B37A909" w14:textId="77777777" w:rsidR="00FE44D1" w:rsidRPr="00695BB1" w:rsidRDefault="00FE44D1" w:rsidP="00D33A8C">
      <w:pPr>
        <w:rPr>
          <w:rFonts w:ascii="Arial" w:hAnsi="Arial" w:cs="Arial"/>
          <w:color w:val="000000"/>
        </w:rPr>
      </w:pPr>
    </w:p>
    <w:p w14:paraId="2BAAF876" w14:textId="45EC3BB6" w:rsidR="006E2A0A" w:rsidRPr="00695BB1" w:rsidRDefault="005021A8" w:rsidP="00D33A8C">
      <w:pPr>
        <w:rPr>
          <w:rFonts w:ascii="Arial" w:hAnsi="Arial" w:cs="Arial"/>
          <w:color w:val="000000"/>
        </w:rPr>
      </w:pPr>
      <w:r w:rsidRPr="00695BB1">
        <w:rPr>
          <w:rFonts w:ascii="Arial" w:hAnsi="Arial" w:cs="Arial"/>
          <w:color w:val="000000"/>
        </w:rPr>
        <w:t xml:space="preserve">The conclusion from Wiltshire Council </w:t>
      </w:r>
      <w:r w:rsidR="006E2A0A" w:rsidRPr="00695BB1">
        <w:rPr>
          <w:rFonts w:ascii="Arial" w:hAnsi="Arial" w:cs="Arial"/>
          <w:color w:val="000000"/>
        </w:rPr>
        <w:t>Spatial planning</w:t>
      </w:r>
      <w:r w:rsidRPr="00695BB1">
        <w:rPr>
          <w:rFonts w:ascii="Arial" w:hAnsi="Arial" w:cs="Arial"/>
          <w:color w:val="000000"/>
        </w:rPr>
        <w:t xml:space="preserve"> is as follows</w:t>
      </w:r>
      <w:r w:rsidR="006E2A0A" w:rsidRPr="00695BB1">
        <w:rPr>
          <w:rFonts w:ascii="Arial" w:hAnsi="Arial" w:cs="Arial"/>
          <w:color w:val="000000"/>
        </w:rPr>
        <w:t>:</w:t>
      </w:r>
    </w:p>
    <w:p w14:paraId="47BCF8AD" w14:textId="215CCB23" w:rsidR="006E2A0A" w:rsidRPr="00695BB1" w:rsidRDefault="0080065E" w:rsidP="006E2A0A">
      <w:pPr>
        <w:rPr>
          <w:rFonts w:ascii="Arial" w:hAnsi="Arial" w:cs="Arial"/>
          <w:i/>
          <w:iCs/>
          <w:lang w:eastAsia="en-GB"/>
        </w:rPr>
      </w:pPr>
      <w:r w:rsidRPr="00695BB1">
        <w:rPr>
          <w:rFonts w:ascii="Arial" w:hAnsi="Arial" w:cs="Arial"/>
          <w:i/>
          <w:iCs/>
          <w:lang w:eastAsia="en-GB"/>
        </w:rPr>
        <w:lastRenderedPageBreak/>
        <w:t>“</w:t>
      </w:r>
      <w:r w:rsidR="005021A8" w:rsidRPr="00695BB1">
        <w:rPr>
          <w:rFonts w:ascii="Arial" w:hAnsi="Arial" w:cs="Arial"/>
          <w:i/>
          <w:iCs/>
          <w:lang w:eastAsia="en-GB"/>
        </w:rPr>
        <w:t>….</w:t>
      </w:r>
      <w:r w:rsidR="009A7173" w:rsidRPr="00695BB1">
        <w:rPr>
          <w:rFonts w:ascii="Arial" w:hAnsi="Arial" w:cs="Arial"/>
          <w:i/>
          <w:iCs/>
          <w:lang w:eastAsia="en-GB"/>
        </w:rPr>
        <w:t xml:space="preserve"> </w:t>
      </w:r>
      <w:r w:rsidR="006E2A0A" w:rsidRPr="00695BB1">
        <w:rPr>
          <w:rFonts w:ascii="Arial" w:hAnsi="Arial" w:cs="Arial"/>
          <w:i/>
          <w:iCs/>
          <w:lang w:eastAsia="en-GB"/>
        </w:rPr>
        <w:t>from the material submitted as part of this application it does not appear that consensus has been reached with the parish council/community to the extent that it can be argued that there is an agreed masterplan in place.</w:t>
      </w:r>
      <w:r w:rsidRPr="00695BB1">
        <w:rPr>
          <w:rFonts w:ascii="Arial" w:hAnsi="Arial" w:cs="Arial"/>
          <w:i/>
          <w:iCs/>
          <w:lang w:eastAsia="en-GB"/>
        </w:rPr>
        <w:t>”</w:t>
      </w:r>
    </w:p>
    <w:p w14:paraId="7FE9C3C5" w14:textId="77777777" w:rsidR="00FE44D1" w:rsidRPr="00695BB1" w:rsidRDefault="00FE44D1" w:rsidP="006E2A0A">
      <w:pPr>
        <w:rPr>
          <w:rFonts w:ascii="Arial" w:hAnsi="Arial" w:cs="Arial"/>
          <w:i/>
          <w:iCs/>
          <w:lang w:eastAsia="en-GB"/>
        </w:rPr>
      </w:pPr>
    </w:p>
    <w:p w14:paraId="42762702" w14:textId="46085666" w:rsidR="00604D1B" w:rsidRPr="00695BB1" w:rsidRDefault="00604D1B" w:rsidP="006E2A0A">
      <w:pPr>
        <w:rPr>
          <w:rFonts w:ascii="Arial" w:hAnsi="Arial" w:cs="Arial"/>
          <w:b/>
          <w:bCs/>
          <w:lang w:eastAsia="en-GB"/>
        </w:rPr>
      </w:pPr>
      <w:r w:rsidRPr="00695BB1">
        <w:rPr>
          <w:rFonts w:ascii="Arial" w:hAnsi="Arial" w:cs="Arial"/>
          <w:b/>
          <w:bCs/>
          <w:lang w:eastAsia="en-GB"/>
        </w:rPr>
        <w:t>We fully agree</w:t>
      </w:r>
      <w:r w:rsidR="009A7173" w:rsidRPr="00695BB1">
        <w:rPr>
          <w:rFonts w:ascii="Arial" w:hAnsi="Arial" w:cs="Arial"/>
          <w:b/>
          <w:bCs/>
          <w:lang w:eastAsia="en-GB"/>
        </w:rPr>
        <w:t>.</w:t>
      </w:r>
    </w:p>
    <w:p w14:paraId="48E76E61" w14:textId="77777777" w:rsidR="00FE44D1" w:rsidRPr="00695BB1" w:rsidRDefault="00FE44D1" w:rsidP="006E2A0A">
      <w:pPr>
        <w:rPr>
          <w:rFonts w:ascii="Arial" w:hAnsi="Arial" w:cs="Arial"/>
          <w:b/>
          <w:bCs/>
          <w:lang w:eastAsia="en-GB"/>
        </w:rPr>
      </w:pPr>
    </w:p>
    <w:p w14:paraId="2981193D" w14:textId="71826B95" w:rsidR="00E95E09" w:rsidRPr="00695BB1" w:rsidRDefault="00A66E21">
      <w:pPr>
        <w:rPr>
          <w:rFonts w:ascii="Arial" w:hAnsi="Arial" w:cs="Arial"/>
          <w:b/>
          <w:bCs/>
          <w:u w:val="single"/>
        </w:rPr>
      </w:pPr>
      <w:r w:rsidRPr="00695BB1">
        <w:rPr>
          <w:rFonts w:ascii="Arial" w:hAnsi="Arial" w:cs="Arial"/>
          <w:b/>
          <w:bCs/>
          <w:u w:val="single"/>
        </w:rPr>
        <w:t xml:space="preserve">1.5 </w:t>
      </w:r>
      <w:r w:rsidR="00E95E09" w:rsidRPr="00695BB1">
        <w:rPr>
          <w:rFonts w:ascii="Arial" w:hAnsi="Arial" w:cs="Arial"/>
          <w:b/>
          <w:bCs/>
          <w:u w:val="single"/>
        </w:rPr>
        <w:t>Policy BL7.6</w:t>
      </w:r>
      <w:r w:rsidR="00221AC5" w:rsidRPr="00695BB1">
        <w:rPr>
          <w:rFonts w:ascii="Arial" w:hAnsi="Arial" w:cs="Arial"/>
          <w:b/>
          <w:bCs/>
          <w:u w:val="single"/>
        </w:rPr>
        <w:t xml:space="preserve"> Affordable Housing </w:t>
      </w:r>
    </w:p>
    <w:p w14:paraId="336625FF" w14:textId="77777777" w:rsidR="00FE44D1" w:rsidRPr="00695BB1" w:rsidRDefault="00FE44D1">
      <w:pPr>
        <w:rPr>
          <w:rFonts w:ascii="Arial" w:hAnsi="Arial" w:cs="Arial"/>
          <w:b/>
          <w:bCs/>
          <w:u w:val="single"/>
        </w:rPr>
      </w:pPr>
    </w:p>
    <w:p w14:paraId="1DE00B3C" w14:textId="422E4DDA" w:rsidR="00E95E09" w:rsidRPr="00695BB1" w:rsidRDefault="00E95E09">
      <w:pPr>
        <w:rPr>
          <w:rFonts w:ascii="Arial" w:hAnsi="Arial" w:cs="Arial"/>
          <w:i/>
          <w:iCs/>
        </w:rPr>
      </w:pPr>
      <w:r w:rsidRPr="00695BB1">
        <w:rPr>
          <w:rFonts w:ascii="Arial" w:hAnsi="Arial" w:cs="Arial"/>
        </w:rPr>
        <w:t>This policy states</w:t>
      </w:r>
      <w:r w:rsidR="006B5AA1" w:rsidRPr="00695BB1">
        <w:rPr>
          <w:rFonts w:ascii="Arial" w:hAnsi="Arial" w:cs="Arial"/>
        </w:rPr>
        <w:t>:</w:t>
      </w:r>
      <w:r w:rsidRPr="00695BB1">
        <w:rPr>
          <w:rFonts w:ascii="Arial" w:hAnsi="Arial" w:cs="Arial"/>
        </w:rPr>
        <w:t xml:space="preserve"> </w:t>
      </w:r>
      <w:r w:rsidR="003B00FB" w:rsidRPr="00695BB1">
        <w:rPr>
          <w:rFonts w:ascii="Arial" w:hAnsi="Arial" w:cs="Arial"/>
          <w:i/>
          <w:iCs/>
        </w:rPr>
        <w:t xml:space="preserve">“Make appropriate provision for affordable housing </w:t>
      </w:r>
      <w:r w:rsidR="0089499C" w:rsidRPr="00695BB1">
        <w:rPr>
          <w:rFonts w:ascii="Arial" w:hAnsi="Arial" w:cs="Arial"/>
          <w:i/>
          <w:iCs/>
        </w:rPr>
        <w:t>in accordance with Policy BL2. At a minimum level of 30% in accordance with Wiltshire Core Strategy Core Policy 43”</w:t>
      </w:r>
    </w:p>
    <w:p w14:paraId="272D9C5E" w14:textId="3DCA0142" w:rsidR="000731C5" w:rsidRPr="00695BB1" w:rsidRDefault="0089499C" w:rsidP="000731C5">
      <w:pPr>
        <w:rPr>
          <w:rFonts w:ascii="Arial" w:hAnsi="Arial" w:cs="Arial"/>
        </w:rPr>
      </w:pPr>
      <w:r w:rsidRPr="00695BB1">
        <w:rPr>
          <w:rFonts w:ascii="Arial" w:hAnsi="Arial" w:cs="Arial"/>
        </w:rPr>
        <w:t>The developers have declined to fulfil this obligation. This is on the basis of a viability study</w:t>
      </w:r>
      <w:r w:rsidR="000731C5" w:rsidRPr="00695BB1">
        <w:rPr>
          <w:rFonts w:ascii="Arial" w:hAnsi="Arial" w:cs="Arial"/>
        </w:rPr>
        <w:t xml:space="preserve">. (The Affordable Housing Viability Statement </w:t>
      </w:r>
      <w:r w:rsidR="000731C5" w:rsidRPr="00695BB1">
        <w:rPr>
          <w:rFonts w:ascii="Arial" w:hAnsi="Arial" w:cs="Arial"/>
          <w:b/>
          <w:bCs/>
          <w:lang w:val="en-US"/>
        </w:rPr>
        <w:t>FVA</w:t>
      </w:r>
      <w:r w:rsidR="000731C5" w:rsidRPr="00695BB1">
        <w:rPr>
          <w:rFonts w:ascii="Arial" w:hAnsi="Arial" w:cs="Arial"/>
        </w:rPr>
        <w:t xml:space="preserve"> as defined in </w:t>
      </w:r>
      <w:r w:rsidR="000731C5" w:rsidRPr="00695BB1">
        <w:rPr>
          <w:rFonts w:ascii="Arial" w:hAnsi="Arial" w:cs="Arial"/>
          <w:i/>
          <w:iCs/>
        </w:rPr>
        <w:t>“Assessing viability in planning under the National Planning Policy Framework 2019”</w:t>
      </w:r>
      <w:r w:rsidR="000731C5" w:rsidRPr="00695BB1">
        <w:rPr>
          <w:rFonts w:ascii="Arial" w:hAnsi="Arial" w:cs="Arial"/>
        </w:rPr>
        <w:t xml:space="preserve"> for England</w:t>
      </w:r>
      <w:r w:rsidR="006B5AA1" w:rsidRPr="00695BB1">
        <w:rPr>
          <w:rFonts w:ascii="Arial" w:hAnsi="Arial" w:cs="Arial"/>
        </w:rPr>
        <w:t>,</w:t>
      </w:r>
      <w:r w:rsidR="000731C5" w:rsidRPr="00695BB1">
        <w:rPr>
          <w:rFonts w:ascii="Arial" w:hAnsi="Arial" w:cs="Arial"/>
        </w:rPr>
        <w:t xml:space="preserve"> published by RICS)</w:t>
      </w:r>
    </w:p>
    <w:p w14:paraId="099F101B" w14:textId="77777777" w:rsidR="00FE44D1" w:rsidRPr="00695BB1" w:rsidRDefault="00FE44D1" w:rsidP="000731C5">
      <w:pPr>
        <w:rPr>
          <w:rFonts w:ascii="Arial" w:hAnsi="Arial" w:cs="Arial"/>
        </w:rPr>
      </w:pPr>
    </w:p>
    <w:p w14:paraId="19B33C41" w14:textId="77777777" w:rsidR="00695BB1" w:rsidRDefault="00D33A8C" w:rsidP="000731C5">
      <w:pPr>
        <w:pStyle w:val="Body"/>
        <w:rPr>
          <w:rFonts w:ascii="Arial" w:hAnsi="Arial" w:cs="Arial"/>
        </w:rPr>
      </w:pPr>
      <w:r w:rsidRPr="00695BB1">
        <w:rPr>
          <w:rFonts w:ascii="Arial" w:hAnsi="Arial" w:cs="Arial"/>
        </w:rPr>
        <w:t>We challenge the assumptions and therefore the outcome of this viability study</w:t>
      </w:r>
      <w:r w:rsidR="0056342B" w:rsidRPr="00695BB1">
        <w:rPr>
          <w:rFonts w:ascii="Arial" w:hAnsi="Arial" w:cs="Arial"/>
        </w:rPr>
        <w:t>.</w:t>
      </w:r>
      <w:r w:rsidR="009B3849" w:rsidRPr="00695BB1">
        <w:rPr>
          <w:rFonts w:ascii="Arial" w:hAnsi="Arial" w:cs="Arial"/>
        </w:rPr>
        <w:t xml:space="preserve"> </w:t>
      </w:r>
      <w:r w:rsidR="000731C5" w:rsidRPr="00695BB1">
        <w:rPr>
          <w:rFonts w:ascii="Arial" w:hAnsi="Arial" w:cs="Arial"/>
        </w:rPr>
        <w:t xml:space="preserve">The RICS guidance states that it is the decision maker (Wiltshire Council Planning WCP) that </w:t>
      </w:r>
      <w:r w:rsidR="009533A6" w:rsidRPr="00695BB1">
        <w:rPr>
          <w:rFonts w:ascii="Arial" w:hAnsi="Arial" w:cs="Arial"/>
        </w:rPr>
        <w:t>should</w:t>
      </w:r>
      <w:r w:rsidR="000731C5" w:rsidRPr="00695BB1">
        <w:rPr>
          <w:rFonts w:ascii="Arial" w:hAnsi="Arial" w:cs="Arial"/>
        </w:rPr>
        <w:t xml:space="preserve"> have regard to how much weight they give to </w:t>
      </w:r>
      <w:r w:rsidR="007655BE" w:rsidRPr="00695BB1">
        <w:rPr>
          <w:rFonts w:ascii="Arial" w:hAnsi="Arial" w:cs="Arial"/>
        </w:rPr>
        <w:t xml:space="preserve">the </w:t>
      </w:r>
      <w:r w:rsidR="000731C5" w:rsidRPr="00695BB1">
        <w:rPr>
          <w:rFonts w:ascii="Arial" w:hAnsi="Arial" w:cs="Arial"/>
        </w:rPr>
        <w:t>FVA. The guidance also states that they (WCP) can require the applicant to pay the cost of the assessor to advise as to how much weight to give to the FVA.  We do not propose to dispute the values include</w:t>
      </w:r>
      <w:r w:rsidR="007655BE" w:rsidRPr="00695BB1">
        <w:rPr>
          <w:rFonts w:ascii="Arial" w:hAnsi="Arial" w:cs="Arial"/>
        </w:rPr>
        <w:t>d</w:t>
      </w:r>
      <w:r w:rsidR="000731C5" w:rsidRPr="00695BB1">
        <w:rPr>
          <w:rFonts w:ascii="Arial" w:hAnsi="Arial" w:cs="Arial"/>
        </w:rPr>
        <w:t xml:space="preserve"> in the FVA</w:t>
      </w:r>
      <w:r w:rsidR="007655BE" w:rsidRPr="00695BB1">
        <w:rPr>
          <w:rFonts w:ascii="Arial" w:hAnsi="Arial" w:cs="Arial"/>
        </w:rPr>
        <w:t>;</w:t>
      </w:r>
      <w:r w:rsidR="000731C5" w:rsidRPr="00695BB1">
        <w:rPr>
          <w:rFonts w:ascii="Arial" w:hAnsi="Arial" w:cs="Arial"/>
        </w:rPr>
        <w:t xml:space="preserve"> these are figures that practicing qualified professionals can discuss. </w:t>
      </w:r>
    </w:p>
    <w:p w14:paraId="0D8A5B71" w14:textId="77777777" w:rsidR="00695BB1" w:rsidRDefault="00695BB1" w:rsidP="000731C5">
      <w:pPr>
        <w:pStyle w:val="Body"/>
        <w:rPr>
          <w:rFonts w:ascii="Arial" w:hAnsi="Arial" w:cs="Arial"/>
        </w:rPr>
      </w:pPr>
    </w:p>
    <w:p w14:paraId="499FC8AA" w14:textId="0C1B4748" w:rsidR="000731C5" w:rsidRPr="00695BB1" w:rsidRDefault="000731C5" w:rsidP="000731C5">
      <w:pPr>
        <w:pStyle w:val="Body"/>
        <w:rPr>
          <w:rFonts w:ascii="Arial" w:hAnsi="Arial" w:cs="Arial"/>
        </w:rPr>
      </w:pPr>
      <w:r w:rsidRPr="00695BB1">
        <w:rPr>
          <w:rFonts w:ascii="Arial" w:hAnsi="Arial" w:cs="Arial"/>
          <w:b/>
          <w:bCs/>
        </w:rPr>
        <w:t>There</w:t>
      </w:r>
      <w:r w:rsidRPr="00695BB1">
        <w:rPr>
          <w:rFonts w:ascii="Arial" w:hAnsi="Arial" w:cs="Arial"/>
        </w:rPr>
        <w:t xml:space="preserve"> </w:t>
      </w:r>
      <w:r w:rsidRPr="00695BB1">
        <w:rPr>
          <w:rFonts w:ascii="Arial" w:hAnsi="Arial" w:cs="Arial"/>
          <w:b/>
          <w:bCs/>
        </w:rPr>
        <w:t xml:space="preserve">are assumptions and methodologies used in the FVA which we strongly advise </w:t>
      </w:r>
      <w:r w:rsidR="009533A6" w:rsidRPr="00695BB1">
        <w:rPr>
          <w:rFonts w:ascii="Arial" w:hAnsi="Arial" w:cs="Arial"/>
          <w:b/>
          <w:bCs/>
        </w:rPr>
        <w:t>should be</w:t>
      </w:r>
      <w:r w:rsidRPr="00695BB1">
        <w:rPr>
          <w:rFonts w:ascii="Arial" w:hAnsi="Arial" w:cs="Arial"/>
          <w:b/>
          <w:bCs/>
        </w:rPr>
        <w:t xml:space="preserve"> challenged.</w:t>
      </w:r>
    </w:p>
    <w:p w14:paraId="11E2099D" w14:textId="77777777" w:rsidR="000731C5" w:rsidRPr="00695BB1" w:rsidRDefault="000731C5" w:rsidP="000731C5">
      <w:pPr>
        <w:pStyle w:val="Body"/>
        <w:rPr>
          <w:rFonts w:ascii="Arial" w:hAnsi="Arial" w:cs="Arial"/>
        </w:rPr>
      </w:pPr>
    </w:p>
    <w:p w14:paraId="7899668E" w14:textId="0EBFA25E" w:rsidR="000731C5" w:rsidRPr="00695BB1" w:rsidRDefault="000731C5" w:rsidP="000731C5">
      <w:pPr>
        <w:pStyle w:val="Body"/>
        <w:rPr>
          <w:rFonts w:ascii="Arial" w:hAnsi="Arial" w:cs="Arial"/>
        </w:rPr>
      </w:pPr>
      <w:r w:rsidRPr="00695BB1">
        <w:rPr>
          <w:rFonts w:ascii="Arial" w:hAnsi="Arial" w:cs="Arial"/>
        </w:rPr>
        <w:t xml:space="preserve">Tisbury Community Homes have stated that they will not be undertaking the development but will sell the site </w:t>
      </w:r>
      <w:r w:rsidR="005662E8" w:rsidRPr="00695BB1">
        <w:rPr>
          <w:rFonts w:ascii="Arial" w:hAnsi="Arial" w:cs="Arial"/>
        </w:rPr>
        <w:t>after</w:t>
      </w:r>
      <w:r w:rsidRPr="00695BB1">
        <w:rPr>
          <w:rFonts w:ascii="Arial" w:hAnsi="Arial" w:cs="Arial"/>
        </w:rPr>
        <w:t xml:space="preserve"> securing Planning. It is therefore in their interest to secure </w:t>
      </w:r>
      <w:r w:rsidR="005662E8" w:rsidRPr="00695BB1">
        <w:rPr>
          <w:rFonts w:ascii="Arial" w:hAnsi="Arial" w:cs="Arial"/>
        </w:rPr>
        <w:t>p</w:t>
      </w:r>
      <w:r w:rsidRPr="00695BB1">
        <w:rPr>
          <w:rFonts w:ascii="Arial" w:hAnsi="Arial" w:cs="Arial"/>
        </w:rPr>
        <w:t xml:space="preserve">lanning </w:t>
      </w:r>
      <w:r w:rsidR="00F35FD4" w:rsidRPr="00695BB1">
        <w:rPr>
          <w:rFonts w:ascii="Arial" w:hAnsi="Arial" w:cs="Arial"/>
        </w:rPr>
        <w:t>permission that</w:t>
      </w:r>
      <w:r w:rsidRPr="00695BB1">
        <w:rPr>
          <w:rFonts w:ascii="Arial" w:hAnsi="Arial" w:cs="Arial"/>
        </w:rPr>
        <w:t xml:space="preserve"> delivers a high potential resale value.</w:t>
      </w:r>
      <w:r w:rsidR="00236E99" w:rsidRPr="00695BB1">
        <w:rPr>
          <w:rFonts w:ascii="Arial" w:hAnsi="Arial" w:cs="Arial"/>
        </w:rPr>
        <w:t xml:space="preserve"> </w:t>
      </w:r>
      <w:r w:rsidR="0056342B" w:rsidRPr="00695BB1">
        <w:rPr>
          <w:rFonts w:ascii="Arial" w:hAnsi="Arial" w:cs="Arial"/>
        </w:rPr>
        <w:t>Thus</w:t>
      </w:r>
      <w:r w:rsidR="007655BE" w:rsidRPr="00695BB1">
        <w:rPr>
          <w:rFonts w:ascii="Arial" w:hAnsi="Arial" w:cs="Arial"/>
        </w:rPr>
        <w:t>,</w:t>
      </w:r>
      <w:r w:rsidR="0056342B" w:rsidRPr="00695BB1">
        <w:rPr>
          <w:rFonts w:ascii="Arial" w:hAnsi="Arial" w:cs="Arial"/>
        </w:rPr>
        <w:t xml:space="preserve"> it is in </w:t>
      </w:r>
      <w:r w:rsidR="00236E99" w:rsidRPr="00695BB1">
        <w:rPr>
          <w:rFonts w:ascii="Arial" w:hAnsi="Arial" w:cs="Arial"/>
        </w:rPr>
        <w:t>their interests to produce a viability study which will reduce S106 obligations</w:t>
      </w:r>
      <w:r w:rsidR="0056342B" w:rsidRPr="00695BB1">
        <w:rPr>
          <w:rFonts w:ascii="Arial" w:hAnsi="Arial" w:cs="Arial"/>
        </w:rPr>
        <w:t xml:space="preserve"> </w:t>
      </w:r>
      <w:r w:rsidR="00F35FD4" w:rsidRPr="00695BB1">
        <w:rPr>
          <w:rFonts w:ascii="Arial" w:hAnsi="Arial" w:cs="Arial"/>
        </w:rPr>
        <w:t>thereby increas</w:t>
      </w:r>
      <w:r w:rsidR="00855D94" w:rsidRPr="00695BB1">
        <w:rPr>
          <w:rFonts w:ascii="Arial" w:hAnsi="Arial" w:cs="Arial"/>
        </w:rPr>
        <w:t>ing</w:t>
      </w:r>
      <w:r w:rsidR="00F35FD4" w:rsidRPr="00695BB1">
        <w:rPr>
          <w:rFonts w:ascii="Arial" w:hAnsi="Arial" w:cs="Arial"/>
        </w:rPr>
        <w:t xml:space="preserve"> the</w:t>
      </w:r>
      <w:r w:rsidR="00236E99" w:rsidRPr="00695BB1">
        <w:rPr>
          <w:rFonts w:ascii="Arial" w:hAnsi="Arial" w:cs="Arial"/>
        </w:rPr>
        <w:t xml:space="preserve"> resale value of the site.</w:t>
      </w:r>
    </w:p>
    <w:p w14:paraId="30004382" w14:textId="77777777" w:rsidR="000731C5" w:rsidRPr="00695BB1" w:rsidRDefault="000731C5" w:rsidP="000731C5">
      <w:pPr>
        <w:pStyle w:val="Body"/>
        <w:rPr>
          <w:rFonts w:ascii="Arial" w:hAnsi="Arial" w:cs="Arial"/>
        </w:rPr>
      </w:pPr>
    </w:p>
    <w:p w14:paraId="152A97B0" w14:textId="3C512F9F" w:rsidR="000731C5" w:rsidRPr="00695BB1" w:rsidRDefault="000731C5" w:rsidP="000731C5">
      <w:pPr>
        <w:pStyle w:val="Body"/>
        <w:rPr>
          <w:rFonts w:ascii="Arial" w:hAnsi="Arial" w:cs="Arial"/>
        </w:rPr>
      </w:pPr>
      <w:r w:rsidRPr="00695BB1">
        <w:rPr>
          <w:rFonts w:ascii="Arial" w:hAnsi="Arial" w:cs="Arial"/>
        </w:rPr>
        <w:t>A site having the potential to deliver</w:t>
      </w:r>
      <w:r w:rsidR="0056342B" w:rsidRPr="00695BB1">
        <w:rPr>
          <w:rFonts w:ascii="Arial" w:hAnsi="Arial" w:cs="Arial"/>
        </w:rPr>
        <w:t xml:space="preserve"> a substantial number </w:t>
      </w:r>
      <w:r w:rsidR="007655BE" w:rsidRPr="00695BB1">
        <w:rPr>
          <w:rFonts w:ascii="Arial" w:hAnsi="Arial" w:cs="Arial"/>
        </w:rPr>
        <w:t xml:space="preserve">of </w:t>
      </w:r>
      <w:r w:rsidRPr="00695BB1">
        <w:rPr>
          <w:rFonts w:ascii="Arial" w:hAnsi="Arial" w:cs="Arial"/>
        </w:rPr>
        <w:t xml:space="preserve">homes should provide the appropriate benefits for the </w:t>
      </w:r>
      <w:r w:rsidR="007655BE" w:rsidRPr="00695BB1">
        <w:rPr>
          <w:rFonts w:ascii="Arial" w:hAnsi="Arial" w:cs="Arial"/>
        </w:rPr>
        <w:t>c</w:t>
      </w:r>
      <w:r w:rsidRPr="00695BB1">
        <w:rPr>
          <w:rFonts w:ascii="Arial" w:hAnsi="Arial" w:cs="Arial"/>
        </w:rPr>
        <w:t>ommunity. Below are comments where we would challenge the FVA.</w:t>
      </w:r>
    </w:p>
    <w:p w14:paraId="1E09FD07" w14:textId="77777777" w:rsidR="000731C5" w:rsidRPr="00695BB1" w:rsidRDefault="000731C5" w:rsidP="000731C5">
      <w:pPr>
        <w:pStyle w:val="Body"/>
        <w:rPr>
          <w:rFonts w:ascii="Arial" w:hAnsi="Arial" w:cs="Arial"/>
        </w:rPr>
      </w:pPr>
    </w:p>
    <w:p w14:paraId="335DA8C8" w14:textId="77266E8D" w:rsidR="000731C5" w:rsidRPr="00695BB1" w:rsidRDefault="00F35FD4" w:rsidP="000731C5">
      <w:pPr>
        <w:pStyle w:val="Body"/>
        <w:rPr>
          <w:rFonts w:ascii="Arial" w:hAnsi="Arial" w:cs="Arial"/>
          <w:b/>
          <w:bCs/>
          <w:u w:val="single"/>
        </w:rPr>
      </w:pPr>
      <w:r w:rsidRPr="00695BB1">
        <w:rPr>
          <w:rFonts w:ascii="Arial" w:hAnsi="Arial" w:cs="Arial"/>
          <w:b/>
          <w:bCs/>
          <w:u w:val="single"/>
        </w:rPr>
        <w:t xml:space="preserve">1.51 </w:t>
      </w:r>
      <w:r w:rsidR="000731C5" w:rsidRPr="00695BB1">
        <w:rPr>
          <w:rFonts w:ascii="Arial" w:hAnsi="Arial" w:cs="Arial"/>
          <w:b/>
          <w:bCs/>
          <w:u w:val="single"/>
        </w:rPr>
        <w:t>Existing Use Value</w:t>
      </w:r>
      <w:r w:rsidR="00670E01" w:rsidRPr="00695BB1">
        <w:rPr>
          <w:rFonts w:ascii="Arial" w:hAnsi="Arial" w:cs="Arial"/>
          <w:b/>
          <w:bCs/>
          <w:u w:val="single"/>
        </w:rPr>
        <w:t xml:space="preserve"> </w:t>
      </w:r>
      <w:r w:rsidR="0056342B" w:rsidRPr="00695BB1">
        <w:rPr>
          <w:rFonts w:ascii="Arial" w:hAnsi="Arial" w:cs="Arial"/>
          <w:b/>
          <w:bCs/>
          <w:u w:val="single"/>
        </w:rPr>
        <w:t>(E</w:t>
      </w:r>
      <w:r w:rsidR="00670E01" w:rsidRPr="00695BB1">
        <w:rPr>
          <w:rFonts w:ascii="Arial" w:hAnsi="Arial" w:cs="Arial"/>
          <w:b/>
          <w:bCs/>
          <w:u w:val="single"/>
        </w:rPr>
        <w:t>UV)</w:t>
      </w:r>
    </w:p>
    <w:p w14:paraId="2B20CB37" w14:textId="77777777" w:rsidR="000731C5" w:rsidRPr="00695BB1" w:rsidRDefault="000731C5" w:rsidP="000731C5">
      <w:pPr>
        <w:pStyle w:val="Body"/>
        <w:rPr>
          <w:rFonts w:ascii="Arial" w:hAnsi="Arial" w:cs="Arial"/>
        </w:rPr>
      </w:pPr>
    </w:p>
    <w:p w14:paraId="3C1DC954" w14:textId="283C7490" w:rsidR="00F044BE" w:rsidRPr="00695BB1" w:rsidRDefault="000731C5" w:rsidP="000731C5">
      <w:pPr>
        <w:pStyle w:val="Body"/>
        <w:rPr>
          <w:rFonts w:ascii="Arial" w:hAnsi="Arial" w:cs="Arial"/>
        </w:rPr>
      </w:pPr>
      <w:r w:rsidRPr="00695BB1">
        <w:rPr>
          <w:rFonts w:ascii="Arial" w:hAnsi="Arial" w:cs="Arial"/>
        </w:rPr>
        <w:t xml:space="preserve">Page 25 of the </w:t>
      </w:r>
      <w:r w:rsidR="00F35FD4" w:rsidRPr="00695BB1">
        <w:rPr>
          <w:rFonts w:ascii="Arial" w:hAnsi="Arial" w:cs="Arial"/>
        </w:rPr>
        <w:t>viability report explains</w:t>
      </w:r>
      <w:r w:rsidRPr="00695BB1">
        <w:rPr>
          <w:rFonts w:ascii="Arial" w:hAnsi="Arial" w:cs="Arial"/>
        </w:rPr>
        <w:t xml:space="preserve"> the methodology behind the EUV in the report</w:t>
      </w:r>
      <w:r w:rsidR="009B2BAF" w:rsidRPr="00695BB1">
        <w:rPr>
          <w:rFonts w:ascii="Arial" w:hAnsi="Arial" w:cs="Arial"/>
        </w:rPr>
        <w:t xml:space="preserve"> which is used to provide the Benchmark</w:t>
      </w:r>
      <w:r w:rsidR="0056342B" w:rsidRPr="00695BB1">
        <w:rPr>
          <w:rFonts w:ascii="Arial" w:hAnsi="Arial" w:cs="Arial"/>
        </w:rPr>
        <w:t xml:space="preserve"> Site</w:t>
      </w:r>
      <w:r w:rsidR="009B2BAF" w:rsidRPr="00695BB1">
        <w:rPr>
          <w:rFonts w:ascii="Arial" w:hAnsi="Arial" w:cs="Arial"/>
        </w:rPr>
        <w:t xml:space="preserve"> </w:t>
      </w:r>
      <w:r w:rsidR="0056342B" w:rsidRPr="00695BB1">
        <w:rPr>
          <w:rFonts w:ascii="Arial" w:hAnsi="Arial" w:cs="Arial"/>
        </w:rPr>
        <w:t>V</w:t>
      </w:r>
      <w:r w:rsidR="009B2BAF" w:rsidRPr="00695BB1">
        <w:rPr>
          <w:rFonts w:ascii="Arial" w:hAnsi="Arial" w:cs="Arial"/>
        </w:rPr>
        <w:t>alue (B</w:t>
      </w:r>
      <w:r w:rsidR="0056342B" w:rsidRPr="00695BB1">
        <w:rPr>
          <w:rFonts w:ascii="Arial" w:hAnsi="Arial" w:cs="Arial"/>
        </w:rPr>
        <w:t>S</w:t>
      </w:r>
      <w:r w:rsidR="009B2BAF" w:rsidRPr="00695BB1">
        <w:rPr>
          <w:rFonts w:ascii="Arial" w:hAnsi="Arial" w:cs="Arial"/>
        </w:rPr>
        <w:t>V)</w:t>
      </w:r>
      <w:r w:rsidR="00670E01" w:rsidRPr="00695BB1">
        <w:rPr>
          <w:rFonts w:ascii="Arial" w:hAnsi="Arial" w:cs="Arial"/>
        </w:rPr>
        <w:t>. BSV is a theoretical value and</w:t>
      </w:r>
      <w:r w:rsidR="007655BE" w:rsidRPr="00695BB1">
        <w:rPr>
          <w:rFonts w:ascii="Arial" w:hAnsi="Arial" w:cs="Arial"/>
        </w:rPr>
        <w:t>,</w:t>
      </w:r>
      <w:r w:rsidR="00670E01" w:rsidRPr="00695BB1">
        <w:rPr>
          <w:rFonts w:ascii="Arial" w:hAnsi="Arial" w:cs="Arial"/>
        </w:rPr>
        <w:t xml:space="preserve"> artificially manipulating it upwards will cause the viability model to produce a negative result. We contend that </w:t>
      </w:r>
      <w:r w:rsidR="00F35FD4" w:rsidRPr="00695BB1">
        <w:rPr>
          <w:rFonts w:ascii="Arial" w:hAnsi="Arial" w:cs="Arial"/>
        </w:rPr>
        <w:t xml:space="preserve">this </w:t>
      </w:r>
      <w:r w:rsidR="00670E01" w:rsidRPr="00695BB1">
        <w:rPr>
          <w:rFonts w:ascii="Arial" w:hAnsi="Arial" w:cs="Arial"/>
        </w:rPr>
        <w:t xml:space="preserve">is what has occurred in this case. </w:t>
      </w:r>
    </w:p>
    <w:p w14:paraId="3680510A" w14:textId="1C1555EE" w:rsidR="000731C5" w:rsidRPr="00695BB1" w:rsidRDefault="000731C5" w:rsidP="000731C5">
      <w:pPr>
        <w:pStyle w:val="Body"/>
        <w:rPr>
          <w:rFonts w:ascii="Arial" w:hAnsi="Arial" w:cs="Arial"/>
        </w:rPr>
      </w:pPr>
    </w:p>
    <w:p w14:paraId="73B1B696" w14:textId="4EB04B2F" w:rsidR="000731C5" w:rsidRPr="00695BB1" w:rsidRDefault="000731C5" w:rsidP="000731C5">
      <w:pPr>
        <w:pStyle w:val="Body"/>
        <w:numPr>
          <w:ilvl w:val="0"/>
          <w:numId w:val="9"/>
        </w:numPr>
        <w:rPr>
          <w:rFonts w:ascii="Arial" w:hAnsi="Arial" w:cs="Arial"/>
        </w:rPr>
      </w:pPr>
      <w:r w:rsidRPr="00695BB1">
        <w:rPr>
          <w:rFonts w:ascii="Arial" w:hAnsi="Arial" w:cs="Arial"/>
        </w:rPr>
        <w:t>The purchasers acquired the site for £925,000 in 2019. At that time</w:t>
      </w:r>
      <w:r w:rsidR="00F35FD4" w:rsidRPr="00695BB1">
        <w:rPr>
          <w:rFonts w:ascii="Arial" w:hAnsi="Arial" w:cs="Arial"/>
        </w:rPr>
        <w:t>,</w:t>
      </w:r>
      <w:r w:rsidRPr="00695BB1">
        <w:rPr>
          <w:rFonts w:ascii="Arial" w:hAnsi="Arial" w:cs="Arial"/>
        </w:rPr>
        <w:t xml:space="preserve"> the Tisbury Neighbourhood Plan was in the public arena</w:t>
      </w:r>
      <w:r w:rsidR="00133F4D" w:rsidRPr="00695BB1">
        <w:rPr>
          <w:rFonts w:ascii="Arial" w:hAnsi="Arial" w:cs="Arial"/>
        </w:rPr>
        <w:t xml:space="preserve"> and thus the constraints on the site </w:t>
      </w:r>
      <w:r w:rsidR="008F222A" w:rsidRPr="00695BB1">
        <w:rPr>
          <w:rFonts w:ascii="Arial" w:hAnsi="Arial" w:cs="Arial"/>
        </w:rPr>
        <w:t xml:space="preserve">were </w:t>
      </w:r>
      <w:r w:rsidR="00133F4D" w:rsidRPr="00695BB1">
        <w:rPr>
          <w:rFonts w:ascii="Arial" w:hAnsi="Arial" w:cs="Arial"/>
        </w:rPr>
        <w:t>well known</w:t>
      </w:r>
      <w:r w:rsidR="003E6BCD" w:rsidRPr="00695BB1">
        <w:rPr>
          <w:rFonts w:ascii="Arial" w:hAnsi="Arial" w:cs="Arial"/>
        </w:rPr>
        <w:t>.</w:t>
      </w:r>
      <w:r w:rsidRPr="00695BB1">
        <w:rPr>
          <w:rFonts w:ascii="Arial" w:hAnsi="Arial" w:cs="Arial"/>
        </w:rPr>
        <w:t xml:space="preserve"> Arguably</w:t>
      </w:r>
      <w:r w:rsidR="00F35FD4" w:rsidRPr="00695BB1">
        <w:rPr>
          <w:rFonts w:ascii="Arial" w:hAnsi="Arial" w:cs="Arial"/>
        </w:rPr>
        <w:t>,</w:t>
      </w:r>
      <w:r w:rsidRPr="00695BB1">
        <w:rPr>
          <w:rFonts w:ascii="Arial" w:hAnsi="Arial" w:cs="Arial"/>
        </w:rPr>
        <w:t xml:space="preserve"> this purchase represent</w:t>
      </w:r>
      <w:r w:rsidR="008F222A" w:rsidRPr="00695BB1">
        <w:rPr>
          <w:rFonts w:ascii="Arial" w:hAnsi="Arial" w:cs="Arial"/>
        </w:rPr>
        <w:t>ed</w:t>
      </w:r>
      <w:r w:rsidRPr="00695BB1">
        <w:rPr>
          <w:rFonts w:ascii="Arial" w:hAnsi="Arial" w:cs="Arial"/>
        </w:rPr>
        <w:t xml:space="preserve"> </w:t>
      </w:r>
      <w:r w:rsidR="00F35FD4" w:rsidRPr="00695BB1">
        <w:rPr>
          <w:rFonts w:ascii="Arial" w:hAnsi="Arial" w:cs="Arial"/>
        </w:rPr>
        <w:t xml:space="preserve">a </w:t>
      </w:r>
      <w:r w:rsidRPr="00695BB1">
        <w:rPr>
          <w:rFonts w:ascii="Arial" w:hAnsi="Arial" w:cs="Arial"/>
        </w:rPr>
        <w:t>value</w:t>
      </w:r>
      <w:r w:rsidR="00F35FD4" w:rsidRPr="00695BB1">
        <w:rPr>
          <w:rFonts w:ascii="Arial" w:hAnsi="Arial" w:cs="Arial"/>
        </w:rPr>
        <w:t xml:space="preserve"> that</w:t>
      </w:r>
      <w:r w:rsidRPr="00695BB1">
        <w:rPr>
          <w:rFonts w:ascii="Arial" w:hAnsi="Arial" w:cs="Arial"/>
        </w:rPr>
        <w:t xml:space="preserve"> includ</w:t>
      </w:r>
      <w:r w:rsidR="00F35FD4" w:rsidRPr="00695BB1">
        <w:rPr>
          <w:rFonts w:ascii="Arial" w:hAnsi="Arial" w:cs="Arial"/>
        </w:rPr>
        <w:t>e</w:t>
      </w:r>
      <w:r w:rsidR="004819AE" w:rsidRPr="00695BB1">
        <w:rPr>
          <w:rFonts w:ascii="Arial" w:hAnsi="Arial" w:cs="Arial"/>
        </w:rPr>
        <w:t>d</w:t>
      </w:r>
      <w:r w:rsidRPr="00695BB1">
        <w:rPr>
          <w:rFonts w:ascii="Arial" w:hAnsi="Arial" w:cs="Arial"/>
        </w:rPr>
        <w:t xml:space="preserve"> hope value. Since purchase there has been NO investment in the site</w:t>
      </w:r>
      <w:r w:rsidR="004819AE" w:rsidRPr="00695BB1">
        <w:rPr>
          <w:rFonts w:ascii="Arial" w:hAnsi="Arial" w:cs="Arial"/>
        </w:rPr>
        <w:t xml:space="preserve"> and</w:t>
      </w:r>
      <w:r w:rsidR="00CE45CE" w:rsidRPr="00695BB1">
        <w:rPr>
          <w:rFonts w:ascii="Arial" w:hAnsi="Arial" w:cs="Arial"/>
        </w:rPr>
        <w:t xml:space="preserve"> </w:t>
      </w:r>
      <w:r w:rsidRPr="00695BB1">
        <w:rPr>
          <w:rFonts w:ascii="Arial" w:hAnsi="Arial" w:cs="Arial"/>
        </w:rPr>
        <w:t>the Covid 19 pandemic has had a major downward impact on commercial property values. Therefore</w:t>
      </w:r>
      <w:r w:rsidR="007655BE" w:rsidRPr="00695BB1">
        <w:rPr>
          <w:rFonts w:ascii="Arial" w:hAnsi="Arial" w:cs="Arial"/>
        </w:rPr>
        <w:t>,</w:t>
      </w:r>
      <w:r w:rsidRPr="00695BB1">
        <w:rPr>
          <w:rFonts w:ascii="Arial" w:hAnsi="Arial" w:cs="Arial"/>
        </w:rPr>
        <w:t xml:space="preserve"> we question </w:t>
      </w:r>
      <w:r w:rsidR="00F35FD4" w:rsidRPr="00695BB1">
        <w:rPr>
          <w:rFonts w:ascii="Arial" w:hAnsi="Arial" w:cs="Arial"/>
        </w:rPr>
        <w:t>why the</w:t>
      </w:r>
      <w:r w:rsidRPr="00695BB1">
        <w:rPr>
          <w:rFonts w:ascii="Arial" w:hAnsi="Arial" w:cs="Arial"/>
        </w:rPr>
        <w:t xml:space="preserve"> applicant feels the site has increased in value over two </w:t>
      </w:r>
      <w:r w:rsidR="00F044BE" w:rsidRPr="00695BB1">
        <w:rPr>
          <w:rFonts w:ascii="Arial" w:hAnsi="Arial" w:cs="Arial"/>
        </w:rPr>
        <w:t>years by</w:t>
      </w:r>
      <w:r w:rsidRPr="00695BB1">
        <w:rPr>
          <w:rFonts w:ascii="Arial" w:hAnsi="Arial" w:cs="Arial"/>
        </w:rPr>
        <w:t xml:space="preserve"> nearly 90% </w:t>
      </w:r>
      <w:r w:rsidR="008A1992" w:rsidRPr="00695BB1">
        <w:rPr>
          <w:rFonts w:ascii="Arial" w:hAnsi="Arial" w:cs="Arial"/>
        </w:rPr>
        <w:t xml:space="preserve">to give a Benchmark </w:t>
      </w:r>
      <w:r w:rsidR="00376A5F" w:rsidRPr="00695BB1">
        <w:rPr>
          <w:rFonts w:ascii="Arial" w:hAnsi="Arial" w:cs="Arial"/>
        </w:rPr>
        <w:t>Site V</w:t>
      </w:r>
      <w:r w:rsidR="008A1992" w:rsidRPr="00695BB1">
        <w:rPr>
          <w:rFonts w:ascii="Arial" w:hAnsi="Arial" w:cs="Arial"/>
        </w:rPr>
        <w:t>alue (B</w:t>
      </w:r>
      <w:r w:rsidR="00376A5F" w:rsidRPr="00695BB1">
        <w:rPr>
          <w:rFonts w:ascii="Arial" w:hAnsi="Arial" w:cs="Arial"/>
        </w:rPr>
        <w:t>S</w:t>
      </w:r>
      <w:r w:rsidR="008A1992" w:rsidRPr="00695BB1">
        <w:rPr>
          <w:rFonts w:ascii="Arial" w:hAnsi="Arial" w:cs="Arial"/>
        </w:rPr>
        <w:t>V) of £1,750000</w:t>
      </w:r>
      <w:r w:rsidRPr="00695BB1">
        <w:rPr>
          <w:rFonts w:ascii="Arial" w:hAnsi="Arial" w:cs="Arial"/>
        </w:rPr>
        <w:t xml:space="preserve">. </w:t>
      </w:r>
      <w:r w:rsidR="00376A5F" w:rsidRPr="00695BB1">
        <w:rPr>
          <w:rFonts w:ascii="Arial" w:hAnsi="Arial" w:cs="Arial"/>
          <w:b/>
          <w:bCs/>
        </w:rPr>
        <w:t xml:space="preserve">This </w:t>
      </w:r>
      <w:r w:rsidRPr="00695BB1">
        <w:rPr>
          <w:rFonts w:ascii="Arial" w:hAnsi="Arial" w:cs="Arial"/>
          <w:b/>
          <w:bCs/>
        </w:rPr>
        <w:t>is simply not credible.</w:t>
      </w:r>
    </w:p>
    <w:p w14:paraId="48E0A721" w14:textId="77777777" w:rsidR="00CE45CE" w:rsidRPr="00695BB1" w:rsidRDefault="00CE45CE" w:rsidP="00CE45CE">
      <w:pPr>
        <w:pStyle w:val="Body"/>
        <w:rPr>
          <w:rFonts w:ascii="Arial" w:hAnsi="Arial" w:cs="Arial"/>
        </w:rPr>
      </w:pPr>
    </w:p>
    <w:p w14:paraId="57DE485C" w14:textId="5D96F3F2" w:rsidR="00CE45CE" w:rsidRPr="00695BB1" w:rsidRDefault="000731C5" w:rsidP="00FE55EB">
      <w:pPr>
        <w:pStyle w:val="Body"/>
        <w:numPr>
          <w:ilvl w:val="0"/>
          <w:numId w:val="9"/>
        </w:numPr>
        <w:rPr>
          <w:rFonts w:ascii="Arial" w:hAnsi="Arial" w:cs="Arial"/>
        </w:rPr>
      </w:pPr>
      <w:r w:rsidRPr="00695BB1">
        <w:rPr>
          <w:rFonts w:ascii="Arial" w:hAnsi="Arial" w:cs="Arial"/>
        </w:rPr>
        <w:t xml:space="preserve">The EUV valuation needs to be </w:t>
      </w:r>
      <w:r w:rsidR="00F35FD4" w:rsidRPr="00695BB1">
        <w:rPr>
          <w:rFonts w:ascii="Arial" w:hAnsi="Arial" w:cs="Arial"/>
        </w:rPr>
        <w:t>challenged.</w:t>
      </w:r>
      <w:r w:rsidRPr="00695BB1">
        <w:rPr>
          <w:rFonts w:ascii="Arial" w:hAnsi="Arial" w:cs="Arial"/>
        </w:rPr>
        <w:t xml:space="preserve"> The warehousing </w:t>
      </w:r>
      <w:r w:rsidR="00670E01" w:rsidRPr="00695BB1">
        <w:rPr>
          <w:rFonts w:ascii="Arial" w:hAnsi="Arial" w:cs="Arial"/>
        </w:rPr>
        <w:t xml:space="preserve">area </w:t>
      </w:r>
      <w:r w:rsidRPr="00695BB1">
        <w:rPr>
          <w:rFonts w:ascii="Arial" w:hAnsi="Arial" w:cs="Arial"/>
        </w:rPr>
        <w:t>has leases which have or are due to expire. They are subject to rolling breaks</w:t>
      </w:r>
      <w:r w:rsidR="007655BE" w:rsidRPr="00695BB1">
        <w:rPr>
          <w:rFonts w:ascii="Arial" w:hAnsi="Arial" w:cs="Arial"/>
        </w:rPr>
        <w:t>;</w:t>
      </w:r>
      <w:r w:rsidRPr="00695BB1">
        <w:rPr>
          <w:rFonts w:ascii="Arial" w:hAnsi="Arial" w:cs="Arial"/>
        </w:rPr>
        <w:t xml:space="preserve"> </w:t>
      </w:r>
      <w:r w:rsidR="007655BE" w:rsidRPr="00695BB1">
        <w:rPr>
          <w:rFonts w:ascii="Arial" w:hAnsi="Arial" w:cs="Arial"/>
        </w:rPr>
        <w:t>i</w:t>
      </w:r>
      <w:r w:rsidRPr="00695BB1">
        <w:rPr>
          <w:rFonts w:ascii="Arial" w:hAnsi="Arial" w:cs="Arial"/>
        </w:rPr>
        <w:t xml:space="preserve">t is questionable that the yield </w:t>
      </w:r>
      <w:r w:rsidRPr="00695BB1">
        <w:rPr>
          <w:rFonts w:ascii="Arial" w:hAnsi="Arial" w:cs="Arial"/>
        </w:rPr>
        <w:lastRenderedPageBreak/>
        <w:t xml:space="preserve">reflects that. The offices are stated as having floor area of 3018 sq. ft. The FVA states that only part of the ground floor is occupied, with the remainder unoccupied and in poor condition. There is no evidence </w:t>
      </w:r>
      <w:r w:rsidR="007655BE" w:rsidRPr="00695BB1">
        <w:rPr>
          <w:rFonts w:ascii="Arial" w:hAnsi="Arial" w:cs="Arial"/>
        </w:rPr>
        <w:t xml:space="preserve">to </w:t>
      </w:r>
      <w:r w:rsidRPr="00695BB1">
        <w:rPr>
          <w:rFonts w:ascii="Arial" w:hAnsi="Arial" w:cs="Arial"/>
        </w:rPr>
        <w:t xml:space="preserve">suggest the FVA reflects the holding cost of vacant property or the costs of bringing </w:t>
      </w:r>
      <w:r w:rsidR="00670E01" w:rsidRPr="00695BB1">
        <w:rPr>
          <w:rFonts w:ascii="Arial" w:hAnsi="Arial" w:cs="Arial"/>
        </w:rPr>
        <w:t xml:space="preserve">it </w:t>
      </w:r>
      <w:r w:rsidRPr="00695BB1">
        <w:rPr>
          <w:rFonts w:ascii="Arial" w:hAnsi="Arial" w:cs="Arial"/>
        </w:rPr>
        <w:t>to a condition suitable for letting.</w:t>
      </w:r>
    </w:p>
    <w:p w14:paraId="425F2A15" w14:textId="77777777" w:rsidR="00CE45CE" w:rsidRPr="00695BB1" w:rsidRDefault="00CE45CE" w:rsidP="00CE45CE">
      <w:pPr>
        <w:pStyle w:val="Body"/>
        <w:rPr>
          <w:rFonts w:ascii="Arial" w:hAnsi="Arial" w:cs="Arial"/>
        </w:rPr>
      </w:pPr>
    </w:p>
    <w:p w14:paraId="0AE80636" w14:textId="18FC60EC" w:rsidR="000731C5" w:rsidRPr="00695BB1" w:rsidRDefault="000731C5" w:rsidP="000731C5">
      <w:pPr>
        <w:pStyle w:val="Body"/>
        <w:numPr>
          <w:ilvl w:val="0"/>
          <w:numId w:val="9"/>
        </w:numPr>
        <w:rPr>
          <w:rFonts w:ascii="Arial" w:hAnsi="Arial" w:cs="Arial"/>
        </w:rPr>
      </w:pPr>
      <w:r w:rsidRPr="00695BB1">
        <w:rPr>
          <w:rFonts w:ascii="Arial" w:hAnsi="Arial" w:cs="Arial"/>
        </w:rPr>
        <w:t>The open storage space is compared with sites having good accessibility to</w:t>
      </w:r>
      <w:r w:rsidR="00670E01" w:rsidRPr="00695BB1">
        <w:rPr>
          <w:rFonts w:ascii="Arial" w:hAnsi="Arial" w:cs="Arial"/>
        </w:rPr>
        <w:t xml:space="preserve"> the</w:t>
      </w:r>
      <w:r w:rsidRPr="00695BB1">
        <w:rPr>
          <w:rFonts w:ascii="Arial" w:hAnsi="Arial" w:cs="Arial"/>
        </w:rPr>
        <w:t xml:space="preserve"> M4. These </w:t>
      </w:r>
      <w:r w:rsidR="00670E01" w:rsidRPr="00695BB1">
        <w:rPr>
          <w:rFonts w:ascii="Arial" w:hAnsi="Arial" w:cs="Arial"/>
        </w:rPr>
        <w:t xml:space="preserve">values </w:t>
      </w:r>
      <w:r w:rsidR="00486CB3" w:rsidRPr="00695BB1">
        <w:rPr>
          <w:rFonts w:ascii="Arial" w:hAnsi="Arial" w:cs="Arial"/>
        </w:rPr>
        <w:t xml:space="preserve">are not </w:t>
      </w:r>
      <w:r w:rsidRPr="00695BB1">
        <w:rPr>
          <w:rFonts w:ascii="Arial" w:hAnsi="Arial" w:cs="Arial"/>
        </w:rPr>
        <w:t xml:space="preserve">appropriate for a site in a rural location with poor </w:t>
      </w:r>
      <w:r w:rsidR="00486CB3" w:rsidRPr="00695BB1">
        <w:rPr>
          <w:rFonts w:ascii="Arial" w:hAnsi="Arial" w:cs="Arial"/>
        </w:rPr>
        <w:t>road access</w:t>
      </w:r>
      <w:r w:rsidRPr="00695BB1">
        <w:rPr>
          <w:rFonts w:ascii="Arial" w:hAnsi="Arial" w:cs="Arial"/>
        </w:rPr>
        <w:t>.</w:t>
      </w:r>
    </w:p>
    <w:p w14:paraId="00A56D01" w14:textId="77777777" w:rsidR="00CE45CE" w:rsidRPr="00695BB1" w:rsidRDefault="00CE45CE" w:rsidP="00CE45CE">
      <w:pPr>
        <w:pStyle w:val="Body"/>
        <w:rPr>
          <w:rFonts w:ascii="Arial" w:hAnsi="Arial" w:cs="Arial"/>
        </w:rPr>
      </w:pPr>
    </w:p>
    <w:p w14:paraId="463AF3B4" w14:textId="251EF928" w:rsidR="009B2BAF" w:rsidRPr="00695BB1" w:rsidRDefault="0089591F" w:rsidP="000731C5">
      <w:pPr>
        <w:pStyle w:val="Body"/>
        <w:numPr>
          <w:ilvl w:val="0"/>
          <w:numId w:val="9"/>
        </w:numPr>
        <w:rPr>
          <w:rFonts w:ascii="Arial" w:hAnsi="Arial" w:cs="Arial"/>
        </w:rPr>
      </w:pPr>
      <w:r w:rsidRPr="00695BB1">
        <w:rPr>
          <w:rFonts w:ascii="Arial" w:hAnsi="Arial" w:cs="Arial"/>
        </w:rPr>
        <w:t>Checking</w:t>
      </w:r>
      <w:r w:rsidR="009B2BAF" w:rsidRPr="00695BB1">
        <w:rPr>
          <w:rFonts w:ascii="Arial" w:hAnsi="Arial" w:cs="Arial"/>
        </w:rPr>
        <w:t xml:space="preserve"> their </w:t>
      </w:r>
      <w:r w:rsidR="00376A5F" w:rsidRPr="00695BB1">
        <w:rPr>
          <w:rFonts w:ascii="Arial" w:hAnsi="Arial" w:cs="Arial"/>
        </w:rPr>
        <w:t xml:space="preserve">final </w:t>
      </w:r>
      <w:r w:rsidRPr="00695BB1">
        <w:rPr>
          <w:rFonts w:ascii="Arial" w:hAnsi="Arial" w:cs="Arial"/>
        </w:rPr>
        <w:t>calculations, the</w:t>
      </w:r>
      <w:r w:rsidR="009B2BAF" w:rsidRPr="00695BB1">
        <w:rPr>
          <w:rFonts w:ascii="Arial" w:hAnsi="Arial" w:cs="Arial"/>
        </w:rPr>
        <w:t xml:space="preserve"> developers use a benchmark for </w:t>
      </w:r>
      <w:r w:rsidR="007655BE" w:rsidRPr="00695BB1">
        <w:rPr>
          <w:rFonts w:ascii="Arial" w:hAnsi="Arial" w:cs="Arial"/>
        </w:rPr>
        <w:t xml:space="preserve">an </w:t>
      </w:r>
      <w:r w:rsidR="009B2BAF" w:rsidRPr="00695BB1">
        <w:rPr>
          <w:rFonts w:ascii="Arial" w:hAnsi="Arial" w:cs="Arial"/>
        </w:rPr>
        <w:t>industrial land val</w:t>
      </w:r>
      <w:r w:rsidR="00DA3670" w:rsidRPr="00695BB1">
        <w:rPr>
          <w:rFonts w:ascii="Arial" w:hAnsi="Arial" w:cs="Arial"/>
        </w:rPr>
        <w:t>u</w:t>
      </w:r>
      <w:r w:rsidR="009B2BAF" w:rsidRPr="00695BB1">
        <w:rPr>
          <w:rFonts w:ascii="Arial" w:hAnsi="Arial" w:cs="Arial"/>
        </w:rPr>
        <w:t>e o</w:t>
      </w:r>
      <w:r w:rsidR="00DA3670" w:rsidRPr="00695BB1">
        <w:rPr>
          <w:rFonts w:ascii="Arial" w:hAnsi="Arial" w:cs="Arial"/>
        </w:rPr>
        <w:t xml:space="preserve">f </w:t>
      </w:r>
      <w:r w:rsidR="009B2BAF" w:rsidRPr="00695BB1">
        <w:rPr>
          <w:rFonts w:ascii="Arial" w:hAnsi="Arial" w:cs="Arial"/>
        </w:rPr>
        <w:t xml:space="preserve">£400,000 per </w:t>
      </w:r>
      <w:r w:rsidR="002062F0" w:rsidRPr="00695BB1">
        <w:rPr>
          <w:rFonts w:ascii="Arial" w:hAnsi="Arial" w:cs="Arial"/>
        </w:rPr>
        <w:t>ha</w:t>
      </w:r>
      <w:r w:rsidR="008A1992" w:rsidRPr="00695BB1">
        <w:rPr>
          <w:rFonts w:ascii="Arial" w:hAnsi="Arial" w:cs="Arial"/>
        </w:rPr>
        <w:t xml:space="preserve"> </w:t>
      </w:r>
      <w:r w:rsidR="00DA3670" w:rsidRPr="00695BB1">
        <w:rPr>
          <w:rFonts w:ascii="Arial" w:hAnsi="Arial" w:cs="Arial"/>
        </w:rPr>
        <w:t>(2014</w:t>
      </w:r>
      <w:r w:rsidR="007F3335" w:rsidRPr="00695BB1">
        <w:rPr>
          <w:rFonts w:ascii="Arial" w:hAnsi="Arial" w:cs="Arial"/>
        </w:rPr>
        <w:t>)</w:t>
      </w:r>
      <w:r w:rsidR="009B2BAF" w:rsidRPr="00695BB1">
        <w:rPr>
          <w:rFonts w:ascii="Arial" w:hAnsi="Arial" w:cs="Arial"/>
        </w:rPr>
        <w:t xml:space="preserve">. However only </w:t>
      </w:r>
      <w:r w:rsidR="00DA3670" w:rsidRPr="00695BB1">
        <w:rPr>
          <w:rFonts w:ascii="Arial" w:hAnsi="Arial" w:cs="Arial"/>
        </w:rPr>
        <w:t xml:space="preserve">2.02 </w:t>
      </w:r>
      <w:r w:rsidR="001E3A04" w:rsidRPr="00695BB1">
        <w:rPr>
          <w:rFonts w:ascii="Arial" w:hAnsi="Arial" w:cs="Arial"/>
        </w:rPr>
        <w:t>ha</w:t>
      </w:r>
      <w:r w:rsidR="00DA3670" w:rsidRPr="00695BB1">
        <w:rPr>
          <w:rFonts w:ascii="Arial" w:hAnsi="Arial" w:cs="Arial"/>
        </w:rPr>
        <w:t xml:space="preserve"> have any value at all (the rest is </w:t>
      </w:r>
      <w:r w:rsidR="0068525B" w:rsidRPr="00695BB1">
        <w:rPr>
          <w:rFonts w:ascii="Arial" w:hAnsi="Arial" w:cs="Arial"/>
        </w:rPr>
        <w:t>too steep</w:t>
      </w:r>
      <w:r w:rsidR="008A1992" w:rsidRPr="00695BB1">
        <w:rPr>
          <w:rFonts w:ascii="Arial" w:hAnsi="Arial" w:cs="Arial"/>
        </w:rPr>
        <w:t xml:space="preserve"> for anything </w:t>
      </w:r>
      <w:r w:rsidR="00DA3670" w:rsidRPr="00695BB1">
        <w:rPr>
          <w:rFonts w:ascii="Arial" w:hAnsi="Arial" w:cs="Arial"/>
        </w:rPr>
        <w:t>or given over to the railway</w:t>
      </w:r>
      <w:r w:rsidRPr="00695BB1">
        <w:rPr>
          <w:rFonts w:ascii="Arial" w:hAnsi="Arial" w:cs="Arial"/>
        </w:rPr>
        <w:t>)</w:t>
      </w:r>
      <w:r w:rsidR="007F3335" w:rsidRPr="00695BB1">
        <w:rPr>
          <w:rFonts w:ascii="Arial" w:hAnsi="Arial" w:cs="Arial"/>
        </w:rPr>
        <w:t>. At 1.6% per annum</w:t>
      </w:r>
      <w:r w:rsidRPr="00695BB1">
        <w:rPr>
          <w:rFonts w:ascii="Arial" w:hAnsi="Arial" w:cs="Arial"/>
        </w:rPr>
        <w:t xml:space="preserve">, </w:t>
      </w:r>
      <w:r w:rsidR="007F3335" w:rsidRPr="00695BB1">
        <w:rPr>
          <w:rFonts w:ascii="Arial" w:hAnsi="Arial" w:cs="Arial"/>
        </w:rPr>
        <w:t xml:space="preserve">compound growth in industrial land </w:t>
      </w:r>
      <w:r w:rsidRPr="00695BB1">
        <w:rPr>
          <w:rFonts w:ascii="Arial" w:hAnsi="Arial" w:cs="Arial"/>
        </w:rPr>
        <w:t>value since</w:t>
      </w:r>
      <w:r w:rsidR="007F3335" w:rsidRPr="00695BB1">
        <w:rPr>
          <w:rFonts w:ascii="Arial" w:hAnsi="Arial" w:cs="Arial"/>
        </w:rPr>
        <w:t xml:space="preserve"> 2014</w:t>
      </w:r>
      <w:r w:rsidR="00A058C5" w:rsidRPr="00695BB1">
        <w:rPr>
          <w:rFonts w:ascii="Arial" w:hAnsi="Arial" w:cs="Arial"/>
        </w:rPr>
        <w:t>,</w:t>
      </w:r>
      <w:r w:rsidR="007F3335" w:rsidRPr="00695BB1">
        <w:rPr>
          <w:rFonts w:ascii="Arial" w:hAnsi="Arial" w:cs="Arial"/>
        </w:rPr>
        <w:t xml:space="preserve"> we have a present day benchmark figure of £437,000 per </w:t>
      </w:r>
      <w:r w:rsidR="002062F0" w:rsidRPr="00695BB1">
        <w:rPr>
          <w:rFonts w:ascii="Arial" w:hAnsi="Arial" w:cs="Arial"/>
        </w:rPr>
        <w:t>ha</w:t>
      </w:r>
      <w:r w:rsidR="002C1AAC" w:rsidRPr="00695BB1">
        <w:rPr>
          <w:rFonts w:ascii="Arial" w:hAnsi="Arial" w:cs="Arial"/>
        </w:rPr>
        <w:t>,</w:t>
      </w:r>
      <w:r w:rsidR="007F3335" w:rsidRPr="00695BB1">
        <w:rPr>
          <w:rFonts w:ascii="Arial" w:hAnsi="Arial" w:cs="Arial"/>
        </w:rPr>
        <w:t xml:space="preserve"> </w:t>
      </w:r>
      <w:r w:rsidR="00DA3670" w:rsidRPr="00695BB1">
        <w:rPr>
          <w:rFonts w:ascii="Arial" w:hAnsi="Arial" w:cs="Arial"/>
        </w:rPr>
        <w:t xml:space="preserve">which produces a </w:t>
      </w:r>
      <w:r w:rsidR="00376A5F" w:rsidRPr="00695BB1">
        <w:rPr>
          <w:rFonts w:ascii="Arial" w:hAnsi="Arial" w:cs="Arial"/>
        </w:rPr>
        <w:t>B</w:t>
      </w:r>
      <w:r w:rsidR="00DA3670" w:rsidRPr="00695BB1">
        <w:rPr>
          <w:rFonts w:ascii="Arial" w:hAnsi="Arial" w:cs="Arial"/>
        </w:rPr>
        <w:t>enchmark</w:t>
      </w:r>
      <w:r w:rsidR="00376A5F" w:rsidRPr="00695BB1">
        <w:rPr>
          <w:rFonts w:ascii="Arial" w:hAnsi="Arial" w:cs="Arial"/>
        </w:rPr>
        <w:t xml:space="preserve"> Site Value</w:t>
      </w:r>
      <w:r w:rsidR="007F3335" w:rsidRPr="00695BB1">
        <w:rPr>
          <w:rFonts w:ascii="Arial" w:hAnsi="Arial" w:cs="Arial"/>
        </w:rPr>
        <w:t xml:space="preserve"> (</w:t>
      </w:r>
      <w:r w:rsidR="00376A5F" w:rsidRPr="00695BB1">
        <w:rPr>
          <w:rFonts w:ascii="Arial" w:hAnsi="Arial" w:cs="Arial"/>
        </w:rPr>
        <w:t>BS</w:t>
      </w:r>
      <w:r w:rsidR="007F3335" w:rsidRPr="00695BB1">
        <w:rPr>
          <w:rFonts w:ascii="Arial" w:hAnsi="Arial" w:cs="Arial"/>
        </w:rPr>
        <w:t>V)</w:t>
      </w:r>
      <w:r w:rsidR="00DA3670" w:rsidRPr="00695BB1">
        <w:rPr>
          <w:rFonts w:ascii="Arial" w:hAnsi="Arial" w:cs="Arial"/>
        </w:rPr>
        <w:t xml:space="preserve"> figure of </w:t>
      </w:r>
      <w:r w:rsidR="002C1AAC" w:rsidRPr="00695BB1">
        <w:rPr>
          <w:rFonts w:ascii="Arial" w:hAnsi="Arial" w:cs="Arial"/>
        </w:rPr>
        <w:t>£</w:t>
      </w:r>
      <w:r w:rsidR="00DA3670" w:rsidRPr="00695BB1">
        <w:rPr>
          <w:rFonts w:ascii="Arial" w:hAnsi="Arial" w:cs="Arial"/>
        </w:rPr>
        <w:t>8</w:t>
      </w:r>
      <w:r w:rsidR="007F3335" w:rsidRPr="00695BB1">
        <w:rPr>
          <w:rFonts w:ascii="Arial" w:hAnsi="Arial" w:cs="Arial"/>
        </w:rPr>
        <w:t>82</w:t>
      </w:r>
      <w:r w:rsidR="00DA3670" w:rsidRPr="00695BB1">
        <w:rPr>
          <w:rFonts w:ascii="Arial" w:hAnsi="Arial" w:cs="Arial"/>
        </w:rPr>
        <w:t>,000.</w:t>
      </w:r>
      <w:r w:rsidR="007F3335" w:rsidRPr="00695BB1">
        <w:rPr>
          <w:rFonts w:ascii="Arial" w:hAnsi="Arial" w:cs="Arial"/>
        </w:rPr>
        <w:t xml:space="preserve"> This is much closer to the price actually paid for the land and a more realistic B</w:t>
      </w:r>
      <w:r w:rsidR="00376A5F" w:rsidRPr="00695BB1">
        <w:rPr>
          <w:rFonts w:ascii="Arial" w:hAnsi="Arial" w:cs="Arial"/>
        </w:rPr>
        <w:t>S</w:t>
      </w:r>
      <w:r w:rsidR="007F3335" w:rsidRPr="00695BB1">
        <w:rPr>
          <w:rFonts w:ascii="Arial" w:hAnsi="Arial" w:cs="Arial"/>
        </w:rPr>
        <w:t>V.</w:t>
      </w:r>
    </w:p>
    <w:p w14:paraId="433CE0A5" w14:textId="77777777" w:rsidR="009A7173" w:rsidRPr="00695BB1" w:rsidRDefault="009A7173" w:rsidP="009A7173">
      <w:pPr>
        <w:pStyle w:val="Body"/>
        <w:rPr>
          <w:rFonts w:ascii="Arial" w:hAnsi="Arial" w:cs="Arial"/>
        </w:rPr>
      </w:pPr>
    </w:p>
    <w:p w14:paraId="5E4C8009" w14:textId="7CF9E2CD" w:rsidR="000731C5" w:rsidRPr="00695BB1" w:rsidRDefault="000731C5" w:rsidP="009A7173">
      <w:pPr>
        <w:pStyle w:val="Body"/>
        <w:rPr>
          <w:rFonts w:ascii="Arial" w:hAnsi="Arial" w:cs="Arial"/>
          <w:b/>
          <w:bCs/>
        </w:rPr>
      </w:pPr>
      <w:r w:rsidRPr="00695BB1">
        <w:rPr>
          <w:rFonts w:ascii="Arial" w:hAnsi="Arial" w:cs="Arial"/>
          <w:b/>
          <w:bCs/>
        </w:rPr>
        <w:t xml:space="preserve">We </w:t>
      </w:r>
      <w:r w:rsidR="00CD450C" w:rsidRPr="00695BB1">
        <w:rPr>
          <w:rFonts w:ascii="Arial" w:hAnsi="Arial" w:cs="Arial"/>
          <w:b/>
          <w:bCs/>
        </w:rPr>
        <w:t>therefore</w:t>
      </w:r>
      <w:r w:rsidRPr="00695BB1">
        <w:rPr>
          <w:rFonts w:ascii="Arial" w:hAnsi="Arial" w:cs="Arial"/>
          <w:b/>
          <w:bCs/>
        </w:rPr>
        <w:t xml:space="preserve"> believe the EUV </w:t>
      </w:r>
      <w:r w:rsidR="007F3335" w:rsidRPr="00695BB1">
        <w:rPr>
          <w:rFonts w:ascii="Arial" w:hAnsi="Arial" w:cs="Arial"/>
          <w:b/>
          <w:bCs/>
        </w:rPr>
        <w:t>and thus the B</w:t>
      </w:r>
      <w:r w:rsidR="00670E01" w:rsidRPr="00695BB1">
        <w:rPr>
          <w:rFonts w:ascii="Arial" w:hAnsi="Arial" w:cs="Arial"/>
          <w:b/>
          <w:bCs/>
        </w:rPr>
        <w:t>S</w:t>
      </w:r>
      <w:r w:rsidR="007F3335" w:rsidRPr="00695BB1">
        <w:rPr>
          <w:rFonts w:ascii="Arial" w:hAnsi="Arial" w:cs="Arial"/>
          <w:b/>
          <w:bCs/>
        </w:rPr>
        <w:t xml:space="preserve">V are </w:t>
      </w:r>
      <w:r w:rsidR="008A1992" w:rsidRPr="00695BB1">
        <w:rPr>
          <w:rFonts w:ascii="Arial" w:hAnsi="Arial" w:cs="Arial"/>
          <w:b/>
          <w:bCs/>
        </w:rPr>
        <w:t>clumsily</w:t>
      </w:r>
      <w:r w:rsidRPr="00695BB1">
        <w:rPr>
          <w:rFonts w:ascii="Arial" w:hAnsi="Arial" w:cs="Arial"/>
          <w:b/>
          <w:bCs/>
        </w:rPr>
        <w:t xml:space="preserve"> overstated</w:t>
      </w:r>
      <w:r w:rsidR="007F3335" w:rsidRPr="00695BB1">
        <w:rPr>
          <w:rFonts w:ascii="Arial" w:hAnsi="Arial" w:cs="Arial"/>
          <w:b/>
          <w:bCs/>
        </w:rPr>
        <w:t xml:space="preserve"> </w:t>
      </w:r>
      <w:proofErr w:type="gramStart"/>
      <w:r w:rsidR="007F3335" w:rsidRPr="00695BB1">
        <w:rPr>
          <w:rFonts w:ascii="Arial" w:hAnsi="Arial" w:cs="Arial"/>
          <w:b/>
          <w:bCs/>
        </w:rPr>
        <w:t>in order to</w:t>
      </w:r>
      <w:proofErr w:type="gramEnd"/>
      <w:r w:rsidR="007F3335" w:rsidRPr="00695BB1">
        <w:rPr>
          <w:rFonts w:ascii="Arial" w:hAnsi="Arial" w:cs="Arial"/>
          <w:b/>
          <w:bCs/>
        </w:rPr>
        <w:t xml:space="preserve"> avoid Affordable housing respo</w:t>
      </w:r>
      <w:r w:rsidR="008A1992" w:rsidRPr="00695BB1">
        <w:rPr>
          <w:rFonts w:ascii="Arial" w:hAnsi="Arial" w:cs="Arial"/>
          <w:b/>
          <w:bCs/>
        </w:rPr>
        <w:t xml:space="preserve">nsibilities. </w:t>
      </w:r>
    </w:p>
    <w:p w14:paraId="37D8C744" w14:textId="77777777" w:rsidR="000731C5" w:rsidRPr="00695BB1" w:rsidRDefault="000731C5" w:rsidP="000731C5">
      <w:pPr>
        <w:pStyle w:val="Body"/>
        <w:rPr>
          <w:rFonts w:ascii="Arial" w:hAnsi="Arial" w:cs="Arial"/>
        </w:rPr>
      </w:pPr>
    </w:p>
    <w:p w14:paraId="12615F10" w14:textId="0691E5D7" w:rsidR="000731C5" w:rsidRPr="00695BB1" w:rsidRDefault="0089591F" w:rsidP="000731C5">
      <w:pPr>
        <w:pStyle w:val="Body"/>
        <w:rPr>
          <w:rFonts w:ascii="Arial" w:hAnsi="Arial" w:cs="Arial"/>
          <w:b/>
          <w:bCs/>
        </w:rPr>
      </w:pPr>
      <w:r w:rsidRPr="00695BB1">
        <w:rPr>
          <w:rFonts w:ascii="Arial" w:hAnsi="Arial" w:cs="Arial"/>
          <w:b/>
          <w:bCs/>
          <w:u w:val="single"/>
        </w:rPr>
        <w:t xml:space="preserve">1.52 </w:t>
      </w:r>
      <w:r w:rsidR="000731C5" w:rsidRPr="00695BB1">
        <w:rPr>
          <w:rFonts w:ascii="Arial" w:hAnsi="Arial" w:cs="Arial"/>
          <w:b/>
          <w:bCs/>
          <w:u w:val="single"/>
        </w:rPr>
        <w:t>Sales Values</w:t>
      </w:r>
      <w:r w:rsidR="000731C5" w:rsidRPr="00695BB1">
        <w:rPr>
          <w:rFonts w:ascii="Arial" w:hAnsi="Arial" w:cs="Arial"/>
          <w:b/>
          <w:bCs/>
        </w:rPr>
        <w:t>:</w:t>
      </w:r>
    </w:p>
    <w:p w14:paraId="3C8896BE" w14:textId="77777777" w:rsidR="000731C5" w:rsidRPr="00695BB1" w:rsidRDefault="000731C5" w:rsidP="000731C5">
      <w:pPr>
        <w:pStyle w:val="Body"/>
        <w:rPr>
          <w:rFonts w:ascii="Arial" w:hAnsi="Arial" w:cs="Arial"/>
          <w:b/>
          <w:bCs/>
        </w:rPr>
      </w:pPr>
    </w:p>
    <w:p w14:paraId="5F0BDE20" w14:textId="1EEB4903" w:rsidR="000731C5" w:rsidRPr="00695BB1" w:rsidRDefault="000731C5" w:rsidP="000731C5">
      <w:pPr>
        <w:pStyle w:val="Body"/>
        <w:rPr>
          <w:rFonts w:ascii="Arial" w:hAnsi="Arial" w:cs="Arial"/>
        </w:rPr>
      </w:pPr>
      <w:r w:rsidRPr="00695BB1">
        <w:rPr>
          <w:rFonts w:ascii="Arial" w:hAnsi="Arial" w:cs="Arial"/>
        </w:rPr>
        <w:t xml:space="preserve">The Viability Report </w:t>
      </w:r>
      <w:r w:rsidR="0089591F" w:rsidRPr="00695BB1">
        <w:rPr>
          <w:rFonts w:ascii="Arial" w:hAnsi="Arial" w:cs="Arial"/>
        </w:rPr>
        <w:t xml:space="preserve">identifies </w:t>
      </w:r>
      <w:proofErr w:type="gramStart"/>
      <w:r w:rsidR="0089591F" w:rsidRPr="00695BB1">
        <w:rPr>
          <w:rFonts w:ascii="Arial" w:hAnsi="Arial" w:cs="Arial"/>
        </w:rPr>
        <w:t>a</w:t>
      </w:r>
      <w:r w:rsidRPr="00695BB1">
        <w:rPr>
          <w:rFonts w:ascii="Arial" w:hAnsi="Arial" w:cs="Arial"/>
        </w:rPr>
        <w:t xml:space="preserve"> number of</w:t>
      </w:r>
      <w:proofErr w:type="gramEnd"/>
      <w:r w:rsidRPr="00695BB1">
        <w:rPr>
          <w:rFonts w:ascii="Arial" w:hAnsi="Arial" w:cs="Arial"/>
        </w:rPr>
        <w:t xml:space="preserve"> developments where comparison can be made with regard to future sales values. It is not our intention to agree or disagree with any of these figures. </w:t>
      </w:r>
    </w:p>
    <w:p w14:paraId="65554910" w14:textId="77777777" w:rsidR="000731C5" w:rsidRPr="00695BB1" w:rsidRDefault="000731C5" w:rsidP="000731C5">
      <w:pPr>
        <w:pStyle w:val="Body"/>
        <w:rPr>
          <w:rFonts w:ascii="Arial" w:hAnsi="Arial" w:cs="Arial"/>
        </w:rPr>
      </w:pPr>
    </w:p>
    <w:p w14:paraId="13E0EA0B" w14:textId="5A70A8D0" w:rsidR="000731C5" w:rsidRPr="00695BB1" w:rsidRDefault="000731C5" w:rsidP="000731C5">
      <w:pPr>
        <w:pStyle w:val="Body"/>
        <w:rPr>
          <w:rFonts w:ascii="Arial" w:hAnsi="Arial" w:cs="Arial"/>
          <w:b/>
          <w:bCs/>
        </w:rPr>
      </w:pPr>
      <w:r w:rsidRPr="00695BB1">
        <w:rPr>
          <w:rFonts w:ascii="Arial" w:hAnsi="Arial" w:cs="Arial"/>
        </w:rPr>
        <w:t xml:space="preserve">The report was submitted in September </w:t>
      </w:r>
      <w:r w:rsidR="00D03C87" w:rsidRPr="00695BB1">
        <w:rPr>
          <w:rFonts w:ascii="Arial" w:hAnsi="Arial" w:cs="Arial"/>
        </w:rPr>
        <w:t xml:space="preserve">2021 </w:t>
      </w:r>
      <w:r w:rsidRPr="00695BB1">
        <w:rPr>
          <w:rFonts w:ascii="Arial" w:hAnsi="Arial" w:cs="Arial"/>
        </w:rPr>
        <w:t>and</w:t>
      </w:r>
      <w:r w:rsidR="0089591F" w:rsidRPr="00695BB1">
        <w:rPr>
          <w:rFonts w:ascii="Arial" w:hAnsi="Arial" w:cs="Arial"/>
        </w:rPr>
        <w:t xml:space="preserve"> </w:t>
      </w:r>
      <w:r w:rsidRPr="00695BB1">
        <w:rPr>
          <w:rFonts w:ascii="Arial" w:hAnsi="Arial" w:cs="Arial"/>
        </w:rPr>
        <w:t>as this submission is made towards the end of November 2021</w:t>
      </w:r>
      <w:r w:rsidR="00A058C5" w:rsidRPr="00695BB1">
        <w:rPr>
          <w:rFonts w:ascii="Arial" w:hAnsi="Arial" w:cs="Arial"/>
        </w:rPr>
        <w:t>,</w:t>
      </w:r>
      <w:r w:rsidRPr="00695BB1">
        <w:rPr>
          <w:rFonts w:ascii="Arial" w:hAnsi="Arial" w:cs="Arial"/>
        </w:rPr>
        <w:t xml:space="preserve"> the information may well have changed. There are now developments by Taylor Wimpey in Gillingham or Bloor in Amesbury which could be included if written today.  Page 22 of the report comments that the effect of Covid </w:t>
      </w:r>
      <w:r w:rsidR="00A058C5" w:rsidRPr="00695BB1">
        <w:rPr>
          <w:rFonts w:ascii="Arial" w:hAnsi="Arial" w:cs="Arial"/>
        </w:rPr>
        <w:t xml:space="preserve">is </w:t>
      </w:r>
      <w:r w:rsidRPr="00695BB1">
        <w:rPr>
          <w:rFonts w:ascii="Arial" w:hAnsi="Arial" w:cs="Arial"/>
        </w:rPr>
        <w:t>not known on house prices</w:t>
      </w:r>
      <w:r w:rsidR="00CE45CE" w:rsidRPr="00695BB1">
        <w:rPr>
          <w:rFonts w:ascii="Arial" w:hAnsi="Arial" w:cs="Arial"/>
        </w:rPr>
        <w:t xml:space="preserve">. </w:t>
      </w:r>
      <w:r w:rsidRPr="00695BB1">
        <w:rPr>
          <w:rFonts w:ascii="Arial" w:hAnsi="Arial" w:cs="Arial"/>
        </w:rPr>
        <w:t>There is clear evidence of a permanent shift in working patterns and a “move to the countryside</w:t>
      </w:r>
      <w:r w:rsidR="00A058C5" w:rsidRPr="00695BB1">
        <w:rPr>
          <w:rFonts w:ascii="Arial" w:hAnsi="Arial" w:cs="Arial"/>
        </w:rPr>
        <w:t xml:space="preserve">” </w:t>
      </w:r>
      <w:r w:rsidRPr="00695BB1">
        <w:rPr>
          <w:rFonts w:ascii="Arial" w:hAnsi="Arial" w:cs="Arial"/>
        </w:rPr>
        <w:t xml:space="preserve">since lockdown. Current forecasts predict continued increases in house prices, albeit at a slower rate. </w:t>
      </w:r>
      <w:r w:rsidRPr="00695BB1">
        <w:rPr>
          <w:rFonts w:ascii="Arial" w:hAnsi="Arial" w:cs="Arial"/>
          <w:b/>
          <w:bCs/>
        </w:rPr>
        <w:t>The RICS guidance states the valuation date of the FVA should be the date of the</w:t>
      </w:r>
      <w:r w:rsidR="00937A78" w:rsidRPr="00695BB1">
        <w:rPr>
          <w:rFonts w:ascii="Arial" w:hAnsi="Arial" w:cs="Arial"/>
          <w:b/>
          <w:bCs/>
        </w:rPr>
        <w:t xml:space="preserve"> decision</w:t>
      </w:r>
      <w:r w:rsidR="008B2BE9" w:rsidRPr="00695BB1">
        <w:rPr>
          <w:rFonts w:ascii="Arial" w:hAnsi="Arial" w:cs="Arial"/>
          <w:b/>
          <w:bCs/>
        </w:rPr>
        <w:t xml:space="preserve">. </w:t>
      </w:r>
      <w:r w:rsidRPr="00695BB1">
        <w:rPr>
          <w:rFonts w:ascii="Arial" w:hAnsi="Arial" w:cs="Arial"/>
          <w:b/>
          <w:bCs/>
        </w:rPr>
        <w:t>Full regard should be given to any current house price information at that time.</w:t>
      </w:r>
    </w:p>
    <w:p w14:paraId="367F6BCF" w14:textId="77777777" w:rsidR="000731C5" w:rsidRPr="00695BB1" w:rsidRDefault="000731C5" w:rsidP="000731C5">
      <w:pPr>
        <w:pStyle w:val="Body"/>
        <w:rPr>
          <w:rFonts w:ascii="Arial" w:hAnsi="Arial" w:cs="Arial"/>
          <w:b/>
          <w:bCs/>
        </w:rPr>
      </w:pPr>
    </w:p>
    <w:p w14:paraId="2A98E00B" w14:textId="5E26473F" w:rsidR="000731C5" w:rsidRPr="00695BB1" w:rsidRDefault="000731C5" w:rsidP="000731C5">
      <w:pPr>
        <w:pStyle w:val="Body"/>
        <w:rPr>
          <w:rFonts w:ascii="Arial" w:hAnsi="Arial" w:cs="Arial"/>
        </w:rPr>
      </w:pPr>
      <w:r w:rsidRPr="00695BB1">
        <w:rPr>
          <w:rFonts w:ascii="Arial" w:hAnsi="Arial" w:cs="Arial"/>
        </w:rPr>
        <w:t xml:space="preserve">There is nothing in the developer’s viability report to demonstrate the impact on the appraisal of increases in house prices. A 5% increase would add a £1m of additional revenue. The potential income from house sales figures need </w:t>
      </w:r>
      <w:proofErr w:type="gramStart"/>
      <w:r w:rsidRPr="00695BB1">
        <w:rPr>
          <w:rFonts w:ascii="Arial" w:hAnsi="Arial" w:cs="Arial"/>
        </w:rPr>
        <w:t>close scrutiny</w:t>
      </w:r>
      <w:proofErr w:type="gramEnd"/>
      <w:r w:rsidRPr="00695BB1">
        <w:rPr>
          <w:rFonts w:ascii="Arial" w:hAnsi="Arial" w:cs="Arial"/>
        </w:rPr>
        <w:t xml:space="preserve"> as a small change can make a very significant difference to the outcome.</w:t>
      </w:r>
    </w:p>
    <w:p w14:paraId="0152A3B3" w14:textId="77777777" w:rsidR="004B1888" w:rsidRPr="00695BB1" w:rsidRDefault="004B1888" w:rsidP="000731C5">
      <w:pPr>
        <w:pStyle w:val="Body"/>
        <w:rPr>
          <w:rFonts w:ascii="Arial" w:hAnsi="Arial" w:cs="Arial"/>
          <w:b/>
          <w:bCs/>
        </w:rPr>
      </w:pPr>
    </w:p>
    <w:p w14:paraId="3A1DE8BC" w14:textId="36398818" w:rsidR="000731C5" w:rsidRPr="00695BB1" w:rsidRDefault="0089591F" w:rsidP="00BC6B9A">
      <w:pPr>
        <w:rPr>
          <w:rFonts w:ascii="Arial" w:hAnsi="Arial" w:cs="Arial"/>
          <w:b/>
          <w:bCs/>
          <w:u w:val="single"/>
        </w:rPr>
      </w:pPr>
      <w:r w:rsidRPr="00695BB1">
        <w:rPr>
          <w:rFonts w:ascii="Arial" w:hAnsi="Arial" w:cs="Arial"/>
          <w:b/>
          <w:bCs/>
          <w:u w:val="single"/>
        </w:rPr>
        <w:t xml:space="preserve">1.53 </w:t>
      </w:r>
      <w:r w:rsidR="000731C5" w:rsidRPr="00695BB1">
        <w:rPr>
          <w:rFonts w:ascii="Arial" w:hAnsi="Arial" w:cs="Arial"/>
          <w:b/>
          <w:bCs/>
          <w:u w:val="single"/>
        </w:rPr>
        <w:t>Abnormal Costs</w:t>
      </w:r>
    </w:p>
    <w:p w14:paraId="5826C19B" w14:textId="77777777" w:rsidR="00FE44D1" w:rsidRPr="00695BB1" w:rsidRDefault="00FE44D1" w:rsidP="00BC6B9A">
      <w:pPr>
        <w:rPr>
          <w:rFonts w:ascii="Arial" w:hAnsi="Arial" w:cs="Arial"/>
          <w:b/>
          <w:bCs/>
        </w:rPr>
      </w:pPr>
    </w:p>
    <w:p w14:paraId="7D4D05A7" w14:textId="5E553B77" w:rsidR="005137F3" w:rsidRDefault="000731C5" w:rsidP="000731C5">
      <w:pPr>
        <w:pStyle w:val="Body"/>
        <w:rPr>
          <w:rFonts w:ascii="Arial" w:hAnsi="Arial" w:cs="Arial"/>
        </w:rPr>
      </w:pPr>
      <w:r w:rsidRPr="00695BB1">
        <w:rPr>
          <w:rFonts w:ascii="Arial" w:hAnsi="Arial" w:cs="Arial"/>
        </w:rPr>
        <w:t>The build costs have been taken from industry indices. There are other costs which have been included which are taken from specialist reports. Whilst the reports relating to abnormal costs do not demonstrate any particular issues, the remediation costs report</w:t>
      </w:r>
      <w:r w:rsidR="00374F50" w:rsidRPr="00695BB1">
        <w:rPr>
          <w:rFonts w:ascii="Arial" w:hAnsi="Arial" w:cs="Arial"/>
        </w:rPr>
        <w:t xml:space="preserve"> by Ridge</w:t>
      </w:r>
      <w:r w:rsidRPr="00695BB1">
        <w:rPr>
          <w:rFonts w:ascii="Arial" w:hAnsi="Arial" w:cs="Arial"/>
        </w:rPr>
        <w:t xml:space="preserve"> does.</w:t>
      </w:r>
      <w:r w:rsidR="00374F50" w:rsidRPr="00695BB1">
        <w:rPr>
          <w:rFonts w:ascii="Arial" w:hAnsi="Arial" w:cs="Arial"/>
        </w:rPr>
        <w:t xml:space="preserve"> </w:t>
      </w:r>
      <w:r w:rsidR="00201160" w:rsidRPr="00695BB1">
        <w:rPr>
          <w:rFonts w:ascii="Arial" w:hAnsi="Arial" w:cs="Arial"/>
        </w:rPr>
        <w:t>P</w:t>
      </w:r>
      <w:r w:rsidRPr="00695BB1">
        <w:rPr>
          <w:rFonts w:ascii="Arial" w:hAnsi="Arial" w:cs="Arial"/>
        </w:rPr>
        <w:t>age 46</w:t>
      </w:r>
      <w:r w:rsidR="00201160" w:rsidRPr="00695BB1">
        <w:rPr>
          <w:rFonts w:ascii="Arial" w:hAnsi="Arial" w:cs="Arial"/>
        </w:rPr>
        <w:t xml:space="preserve"> of their report</w:t>
      </w:r>
      <w:r w:rsidRPr="00695BB1">
        <w:rPr>
          <w:rFonts w:ascii="Arial" w:hAnsi="Arial" w:cs="Arial"/>
        </w:rPr>
        <w:t xml:space="preserve"> sets out options for </w:t>
      </w:r>
      <w:r w:rsidR="00EE26CB" w:rsidRPr="00695BB1">
        <w:rPr>
          <w:rFonts w:ascii="Arial" w:hAnsi="Arial" w:cs="Arial"/>
        </w:rPr>
        <w:t>de</w:t>
      </w:r>
      <w:r w:rsidR="00E97275" w:rsidRPr="00695BB1">
        <w:rPr>
          <w:rFonts w:ascii="Arial" w:hAnsi="Arial" w:cs="Arial"/>
        </w:rPr>
        <w:t>contamination</w:t>
      </w:r>
      <w:r w:rsidR="00133C68" w:rsidRPr="00695BB1">
        <w:rPr>
          <w:rFonts w:ascii="Arial" w:hAnsi="Arial" w:cs="Arial"/>
        </w:rPr>
        <w:t xml:space="preserve"> and</w:t>
      </w:r>
      <w:r w:rsidRPr="00695BB1">
        <w:rPr>
          <w:rFonts w:ascii="Arial" w:hAnsi="Arial" w:cs="Arial"/>
        </w:rPr>
        <w:t xml:space="preserve"> </w:t>
      </w:r>
      <w:r w:rsidR="00133C68" w:rsidRPr="00695BB1">
        <w:rPr>
          <w:rFonts w:ascii="Arial" w:hAnsi="Arial" w:cs="Arial"/>
        </w:rPr>
        <w:t>recommends O</w:t>
      </w:r>
      <w:r w:rsidRPr="00695BB1">
        <w:rPr>
          <w:rFonts w:ascii="Arial" w:hAnsi="Arial" w:cs="Arial"/>
        </w:rPr>
        <w:t>ption 3</w:t>
      </w:r>
      <w:r w:rsidR="00820875" w:rsidRPr="00695BB1">
        <w:rPr>
          <w:rFonts w:ascii="Arial" w:hAnsi="Arial" w:cs="Arial"/>
        </w:rPr>
        <w:t xml:space="preserve"> as the most </w:t>
      </w:r>
      <w:r w:rsidR="001533AE" w:rsidRPr="00695BB1">
        <w:rPr>
          <w:rFonts w:ascii="Arial" w:hAnsi="Arial" w:cs="Arial"/>
        </w:rPr>
        <w:t>cost-effective</w:t>
      </w:r>
      <w:r w:rsidR="00820875" w:rsidRPr="00695BB1">
        <w:rPr>
          <w:rFonts w:ascii="Arial" w:hAnsi="Arial" w:cs="Arial"/>
        </w:rPr>
        <w:t xml:space="preserve"> solution</w:t>
      </w:r>
      <w:r w:rsidRPr="00695BB1">
        <w:rPr>
          <w:rFonts w:ascii="Arial" w:hAnsi="Arial" w:cs="Arial"/>
        </w:rPr>
        <w:t xml:space="preserve">. </w:t>
      </w:r>
      <w:r w:rsidR="00386093" w:rsidRPr="00695BB1">
        <w:rPr>
          <w:rFonts w:ascii="Arial" w:hAnsi="Arial" w:cs="Arial"/>
        </w:rPr>
        <w:t xml:space="preserve">But </w:t>
      </w:r>
      <w:r w:rsidRPr="00695BB1">
        <w:rPr>
          <w:rFonts w:ascii="Arial" w:hAnsi="Arial" w:cs="Arial"/>
        </w:rPr>
        <w:t>In the</w:t>
      </w:r>
      <w:r w:rsidR="002070DA" w:rsidRPr="00695BB1">
        <w:rPr>
          <w:rFonts w:ascii="Arial" w:hAnsi="Arial" w:cs="Arial"/>
        </w:rPr>
        <w:t>ir</w:t>
      </w:r>
      <w:r w:rsidRPr="00695BB1">
        <w:rPr>
          <w:rFonts w:ascii="Arial" w:hAnsi="Arial" w:cs="Arial"/>
        </w:rPr>
        <w:t xml:space="preserve"> I</w:t>
      </w:r>
      <w:r w:rsidR="00323DAB" w:rsidRPr="00695BB1">
        <w:rPr>
          <w:rFonts w:ascii="Arial" w:hAnsi="Arial" w:cs="Arial"/>
        </w:rPr>
        <w:t xml:space="preserve"> </w:t>
      </w:r>
      <w:r w:rsidR="00A058C5" w:rsidRPr="00695BB1">
        <w:rPr>
          <w:rFonts w:ascii="Arial" w:hAnsi="Arial" w:cs="Arial"/>
        </w:rPr>
        <w:t>V</w:t>
      </w:r>
      <w:r w:rsidR="00323DAB" w:rsidRPr="00695BB1">
        <w:rPr>
          <w:rFonts w:ascii="Arial" w:hAnsi="Arial" w:cs="Arial"/>
        </w:rPr>
        <w:t xml:space="preserve">iability </w:t>
      </w:r>
      <w:r w:rsidR="00A058C5" w:rsidRPr="00695BB1">
        <w:rPr>
          <w:rFonts w:ascii="Arial" w:hAnsi="Arial" w:cs="Arial"/>
        </w:rPr>
        <w:t>R</w:t>
      </w:r>
      <w:r w:rsidRPr="00695BB1">
        <w:rPr>
          <w:rFonts w:ascii="Arial" w:hAnsi="Arial" w:cs="Arial"/>
        </w:rPr>
        <w:t xml:space="preserve">eport </w:t>
      </w:r>
      <w:r w:rsidR="002070DA" w:rsidRPr="00695BB1">
        <w:rPr>
          <w:rFonts w:ascii="Arial" w:hAnsi="Arial" w:cs="Arial"/>
        </w:rPr>
        <w:t xml:space="preserve">IL use </w:t>
      </w:r>
      <w:r w:rsidRPr="00695BB1">
        <w:rPr>
          <w:rFonts w:ascii="Arial" w:hAnsi="Arial" w:cs="Arial"/>
        </w:rPr>
        <w:t xml:space="preserve">the most expensive option </w:t>
      </w:r>
      <w:r w:rsidR="005662E8" w:rsidRPr="00695BB1">
        <w:rPr>
          <w:rFonts w:ascii="Arial" w:hAnsi="Arial" w:cs="Arial"/>
        </w:rPr>
        <w:t xml:space="preserve">priced </w:t>
      </w:r>
      <w:r w:rsidRPr="00695BB1">
        <w:rPr>
          <w:rFonts w:ascii="Arial" w:hAnsi="Arial" w:cs="Arial"/>
        </w:rPr>
        <w:t>at £750,000</w:t>
      </w:r>
      <w:r w:rsidR="00CE45CE" w:rsidRPr="00695BB1">
        <w:rPr>
          <w:rFonts w:ascii="Arial" w:hAnsi="Arial" w:cs="Arial"/>
        </w:rPr>
        <w:t xml:space="preserve">. </w:t>
      </w:r>
      <w:r w:rsidRPr="00695BB1">
        <w:rPr>
          <w:rFonts w:ascii="Arial" w:hAnsi="Arial" w:cs="Arial"/>
        </w:rPr>
        <w:t>The reason cited is that there is a high level of risk. The Ridge report</w:t>
      </w:r>
      <w:r w:rsidR="001A7DF3" w:rsidRPr="00695BB1">
        <w:rPr>
          <w:rFonts w:ascii="Arial" w:hAnsi="Arial" w:cs="Arial"/>
        </w:rPr>
        <w:t xml:space="preserve"> </w:t>
      </w:r>
      <w:r w:rsidR="00192E81" w:rsidRPr="00695BB1">
        <w:rPr>
          <w:rFonts w:ascii="Arial" w:hAnsi="Arial" w:cs="Arial"/>
        </w:rPr>
        <w:t>ha</w:t>
      </w:r>
      <w:r w:rsidR="008176E2" w:rsidRPr="00695BB1">
        <w:rPr>
          <w:rFonts w:ascii="Arial" w:hAnsi="Arial" w:cs="Arial"/>
        </w:rPr>
        <w:t>d</w:t>
      </w:r>
      <w:r w:rsidR="00192E81" w:rsidRPr="00695BB1">
        <w:rPr>
          <w:rFonts w:ascii="Arial" w:hAnsi="Arial" w:cs="Arial"/>
        </w:rPr>
        <w:t xml:space="preserve"> </w:t>
      </w:r>
      <w:r w:rsidR="001A7DF3" w:rsidRPr="00695BB1">
        <w:rPr>
          <w:rFonts w:ascii="Arial" w:hAnsi="Arial" w:cs="Arial"/>
        </w:rPr>
        <w:t>alre</w:t>
      </w:r>
      <w:r w:rsidR="00C8143D" w:rsidRPr="00695BB1">
        <w:rPr>
          <w:rFonts w:ascii="Arial" w:hAnsi="Arial" w:cs="Arial"/>
        </w:rPr>
        <w:t>a</w:t>
      </w:r>
      <w:r w:rsidR="001A7DF3" w:rsidRPr="00695BB1">
        <w:rPr>
          <w:rFonts w:ascii="Arial" w:hAnsi="Arial" w:cs="Arial"/>
        </w:rPr>
        <w:t>d</w:t>
      </w:r>
      <w:r w:rsidR="00C8143D" w:rsidRPr="00695BB1">
        <w:rPr>
          <w:rFonts w:ascii="Arial" w:hAnsi="Arial" w:cs="Arial"/>
        </w:rPr>
        <w:t>y</w:t>
      </w:r>
      <w:r w:rsidRPr="00695BB1">
        <w:rPr>
          <w:rFonts w:ascii="Arial" w:hAnsi="Arial" w:cs="Arial"/>
        </w:rPr>
        <w:t xml:space="preserve"> include</w:t>
      </w:r>
      <w:r w:rsidR="00192E81" w:rsidRPr="00695BB1">
        <w:rPr>
          <w:rFonts w:ascii="Arial" w:hAnsi="Arial" w:cs="Arial"/>
        </w:rPr>
        <w:t>d</w:t>
      </w:r>
      <w:r w:rsidRPr="00695BB1">
        <w:rPr>
          <w:rFonts w:ascii="Arial" w:hAnsi="Arial" w:cs="Arial"/>
        </w:rPr>
        <w:t xml:space="preserve"> a risk assessment. </w:t>
      </w:r>
      <w:r w:rsidR="00392965" w:rsidRPr="00695BB1">
        <w:rPr>
          <w:rFonts w:ascii="Arial" w:hAnsi="Arial" w:cs="Arial"/>
        </w:rPr>
        <w:t>a</w:t>
      </w:r>
      <w:r w:rsidR="008176E2" w:rsidRPr="00695BB1">
        <w:rPr>
          <w:rFonts w:ascii="Arial" w:hAnsi="Arial" w:cs="Arial"/>
        </w:rPr>
        <w:t>nd there</w:t>
      </w:r>
      <w:r w:rsidRPr="00695BB1">
        <w:rPr>
          <w:rFonts w:ascii="Arial" w:hAnsi="Arial" w:cs="Arial"/>
        </w:rPr>
        <w:t xml:space="preserve"> does not seem to be a reason why</w:t>
      </w:r>
      <w:r w:rsidR="00392965" w:rsidRPr="00695BB1">
        <w:rPr>
          <w:rFonts w:ascii="Arial" w:hAnsi="Arial" w:cs="Arial"/>
        </w:rPr>
        <w:t xml:space="preserve"> IL use</w:t>
      </w:r>
      <w:r w:rsidRPr="00695BB1">
        <w:rPr>
          <w:rFonts w:ascii="Arial" w:hAnsi="Arial" w:cs="Arial"/>
        </w:rPr>
        <w:t xml:space="preserve"> the higher figure other than </w:t>
      </w:r>
      <w:r w:rsidR="00392965" w:rsidRPr="00695BB1">
        <w:rPr>
          <w:rFonts w:ascii="Arial" w:hAnsi="Arial" w:cs="Arial"/>
        </w:rPr>
        <w:t>to</w:t>
      </w:r>
      <w:r w:rsidRPr="00695BB1">
        <w:rPr>
          <w:rFonts w:ascii="Arial" w:hAnsi="Arial" w:cs="Arial"/>
        </w:rPr>
        <w:t xml:space="preserve"> artificial</w:t>
      </w:r>
      <w:r w:rsidR="00392965" w:rsidRPr="00695BB1">
        <w:rPr>
          <w:rFonts w:ascii="Arial" w:hAnsi="Arial" w:cs="Arial"/>
        </w:rPr>
        <w:t>ly</w:t>
      </w:r>
      <w:r w:rsidRPr="00695BB1">
        <w:rPr>
          <w:rFonts w:ascii="Arial" w:hAnsi="Arial" w:cs="Arial"/>
        </w:rPr>
        <w:t xml:space="preserve"> manipulat</w:t>
      </w:r>
      <w:r w:rsidR="00392965" w:rsidRPr="00695BB1">
        <w:rPr>
          <w:rFonts w:ascii="Arial" w:hAnsi="Arial" w:cs="Arial"/>
        </w:rPr>
        <w:t>e</w:t>
      </w:r>
      <w:r w:rsidRPr="00695BB1">
        <w:rPr>
          <w:rFonts w:ascii="Arial" w:hAnsi="Arial" w:cs="Arial"/>
        </w:rPr>
        <w:t xml:space="preserve"> the viability report. This requires explanation</w:t>
      </w:r>
      <w:r w:rsidR="00323DAB" w:rsidRPr="00695BB1">
        <w:rPr>
          <w:rFonts w:ascii="Arial" w:hAnsi="Arial" w:cs="Arial"/>
        </w:rPr>
        <w:t xml:space="preserve">. </w:t>
      </w:r>
    </w:p>
    <w:p w14:paraId="06D731C8" w14:textId="77777777" w:rsidR="00695BB1" w:rsidRPr="00695BB1" w:rsidRDefault="00695BB1" w:rsidP="000731C5">
      <w:pPr>
        <w:pStyle w:val="Body"/>
        <w:rPr>
          <w:rFonts w:ascii="Arial" w:hAnsi="Arial" w:cs="Arial"/>
        </w:rPr>
      </w:pPr>
    </w:p>
    <w:p w14:paraId="6BBCF665" w14:textId="49592E2B" w:rsidR="000731C5" w:rsidRPr="00695BB1" w:rsidRDefault="00323DAB" w:rsidP="000731C5">
      <w:pPr>
        <w:pStyle w:val="Body"/>
        <w:rPr>
          <w:rFonts w:ascii="Arial" w:hAnsi="Arial" w:cs="Arial"/>
          <w:b/>
          <w:bCs/>
        </w:rPr>
      </w:pPr>
      <w:r w:rsidRPr="00695BB1">
        <w:rPr>
          <w:rFonts w:ascii="Arial" w:hAnsi="Arial" w:cs="Arial"/>
          <w:b/>
          <w:bCs/>
        </w:rPr>
        <w:t>There is no support presented anywhere in any document for the figure of £750,000 in remediation costs. We contend that it is a “made up” figure</w:t>
      </w:r>
      <w:r w:rsidR="00384BFA" w:rsidRPr="00695BB1">
        <w:rPr>
          <w:rFonts w:ascii="Arial" w:hAnsi="Arial" w:cs="Arial"/>
          <w:b/>
          <w:bCs/>
        </w:rPr>
        <w:t>.</w:t>
      </w:r>
    </w:p>
    <w:p w14:paraId="2E1AFDD0" w14:textId="77777777" w:rsidR="00352323" w:rsidRPr="00695BB1" w:rsidRDefault="00352323" w:rsidP="000731C5">
      <w:pPr>
        <w:pStyle w:val="Body"/>
        <w:rPr>
          <w:rFonts w:ascii="Arial" w:hAnsi="Arial" w:cs="Arial"/>
          <w:u w:val="single"/>
        </w:rPr>
      </w:pPr>
    </w:p>
    <w:p w14:paraId="42C53614" w14:textId="7CAD7D25" w:rsidR="000731C5" w:rsidRPr="00695BB1" w:rsidRDefault="00E97275" w:rsidP="000731C5">
      <w:pPr>
        <w:pStyle w:val="Body"/>
        <w:rPr>
          <w:rFonts w:ascii="Arial" w:hAnsi="Arial" w:cs="Arial"/>
          <w:b/>
          <w:bCs/>
          <w:u w:val="single"/>
        </w:rPr>
      </w:pPr>
      <w:r w:rsidRPr="00695BB1">
        <w:rPr>
          <w:rFonts w:ascii="Arial" w:hAnsi="Arial" w:cs="Arial"/>
          <w:b/>
          <w:bCs/>
          <w:u w:val="single"/>
        </w:rPr>
        <w:lastRenderedPageBreak/>
        <w:t xml:space="preserve">1.54 </w:t>
      </w:r>
      <w:r w:rsidR="000731C5" w:rsidRPr="00695BB1">
        <w:rPr>
          <w:rFonts w:ascii="Arial" w:hAnsi="Arial" w:cs="Arial"/>
          <w:b/>
          <w:bCs/>
          <w:u w:val="single"/>
        </w:rPr>
        <w:t>Profit</w:t>
      </w:r>
      <w:r w:rsidR="004B1888" w:rsidRPr="00695BB1">
        <w:rPr>
          <w:rFonts w:ascii="Arial" w:hAnsi="Arial" w:cs="Arial"/>
          <w:b/>
          <w:bCs/>
          <w:u w:val="single"/>
        </w:rPr>
        <w:t xml:space="preserve"> margin</w:t>
      </w:r>
    </w:p>
    <w:p w14:paraId="22B879BB" w14:textId="77777777" w:rsidR="000731C5" w:rsidRPr="00695BB1" w:rsidRDefault="000731C5" w:rsidP="000731C5">
      <w:pPr>
        <w:pStyle w:val="Body"/>
        <w:rPr>
          <w:rFonts w:ascii="Arial" w:hAnsi="Arial" w:cs="Arial"/>
        </w:rPr>
      </w:pPr>
    </w:p>
    <w:p w14:paraId="03849E3A" w14:textId="053C523F" w:rsidR="000731C5" w:rsidRPr="00695BB1" w:rsidRDefault="000731C5" w:rsidP="000731C5">
      <w:pPr>
        <w:pStyle w:val="Body"/>
        <w:rPr>
          <w:rFonts w:ascii="Arial" w:hAnsi="Arial" w:cs="Arial"/>
        </w:rPr>
      </w:pPr>
      <w:r w:rsidRPr="00695BB1">
        <w:rPr>
          <w:rFonts w:ascii="Arial" w:hAnsi="Arial" w:cs="Arial"/>
        </w:rPr>
        <w:t xml:space="preserve">The FVA refers to the RICS Guidance, where 15% - 20% profit level is acceptable. That guidance also states that for affordable housing a lower level of risk can be considered. The </w:t>
      </w:r>
      <w:r w:rsidR="00672159" w:rsidRPr="00695BB1">
        <w:rPr>
          <w:rFonts w:ascii="Arial" w:hAnsi="Arial" w:cs="Arial"/>
        </w:rPr>
        <w:t xml:space="preserve">planning authority </w:t>
      </w:r>
      <w:r w:rsidRPr="00695BB1">
        <w:rPr>
          <w:rFonts w:ascii="Arial" w:hAnsi="Arial" w:cs="Arial"/>
        </w:rPr>
        <w:t xml:space="preserve">should consider whether the scheme </w:t>
      </w:r>
      <w:r w:rsidR="0051414E" w:rsidRPr="00695BB1">
        <w:rPr>
          <w:rFonts w:ascii="Arial" w:hAnsi="Arial" w:cs="Arial"/>
        </w:rPr>
        <w:t xml:space="preserve">should remain </w:t>
      </w:r>
      <w:r w:rsidRPr="00695BB1">
        <w:rPr>
          <w:rFonts w:ascii="Arial" w:hAnsi="Arial" w:cs="Arial"/>
        </w:rPr>
        <w:t>within</w:t>
      </w:r>
      <w:r w:rsidR="0046490B" w:rsidRPr="00695BB1">
        <w:rPr>
          <w:rFonts w:ascii="Arial" w:hAnsi="Arial" w:cs="Arial"/>
        </w:rPr>
        <w:t xml:space="preserve"> </w:t>
      </w:r>
      <w:r w:rsidRPr="00695BB1">
        <w:rPr>
          <w:rFonts w:ascii="Arial" w:hAnsi="Arial" w:cs="Arial"/>
        </w:rPr>
        <w:t>the range of 15% - 20%.</w:t>
      </w:r>
      <w:r w:rsidR="00A748FB" w:rsidRPr="00695BB1">
        <w:rPr>
          <w:rFonts w:ascii="Arial" w:hAnsi="Arial" w:cs="Arial"/>
        </w:rPr>
        <w:t xml:space="preserve"> </w:t>
      </w:r>
      <w:r w:rsidRPr="00695BB1">
        <w:rPr>
          <w:rFonts w:ascii="Arial" w:hAnsi="Arial" w:cs="Arial"/>
        </w:rPr>
        <w:t>Using the appraisal supplied, if the land value from scenario 2 is substituted into scenario 1 then this gives the scheme a profit level of 13%. A further reduction in costs of £400,000 (see Abnormal costs above) takes the profitability to 15%.</w:t>
      </w:r>
    </w:p>
    <w:p w14:paraId="762BF15B" w14:textId="77777777" w:rsidR="00FE44D1" w:rsidRPr="00695BB1" w:rsidRDefault="00FE44D1" w:rsidP="000731C5">
      <w:pPr>
        <w:pStyle w:val="Body"/>
        <w:rPr>
          <w:rFonts w:ascii="Arial" w:hAnsi="Arial" w:cs="Arial"/>
        </w:rPr>
      </w:pPr>
    </w:p>
    <w:p w14:paraId="2EEF32BA" w14:textId="77777777" w:rsidR="000731C5" w:rsidRPr="00695BB1" w:rsidRDefault="000731C5" w:rsidP="000731C5">
      <w:pPr>
        <w:pStyle w:val="Body"/>
        <w:rPr>
          <w:rFonts w:ascii="Arial" w:hAnsi="Arial" w:cs="Arial"/>
          <w:b/>
          <w:bCs/>
        </w:rPr>
      </w:pPr>
      <w:r w:rsidRPr="00695BB1">
        <w:rPr>
          <w:rFonts w:ascii="Arial" w:hAnsi="Arial" w:cs="Arial"/>
          <w:b/>
          <w:bCs/>
        </w:rPr>
        <w:t>It is acceptable to have an affordable housing profit level lower than 15%. With a blend between the two types of housing the profit level should easily be within the guidance.</w:t>
      </w:r>
    </w:p>
    <w:p w14:paraId="2979DF4A" w14:textId="77777777" w:rsidR="000731C5" w:rsidRPr="00695BB1" w:rsidRDefault="000731C5" w:rsidP="000731C5">
      <w:pPr>
        <w:pStyle w:val="Body"/>
        <w:rPr>
          <w:rFonts w:ascii="Arial" w:hAnsi="Arial" w:cs="Arial"/>
        </w:rPr>
      </w:pPr>
    </w:p>
    <w:p w14:paraId="4377EBEE" w14:textId="74C7874F" w:rsidR="000731C5" w:rsidRPr="00695BB1" w:rsidRDefault="00E97275" w:rsidP="000731C5">
      <w:pPr>
        <w:pStyle w:val="Body"/>
        <w:rPr>
          <w:rFonts w:ascii="Arial" w:hAnsi="Arial" w:cs="Arial"/>
          <w:b/>
          <w:bCs/>
          <w:u w:val="single"/>
        </w:rPr>
      </w:pPr>
      <w:r w:rsidRPr="00695BB1">
        <w:rPr>
          <w:rFonts w:ascii="Arial" w:hAnsi="Arial" w:cs="Arial"/>
          <w:b/>
          <w:bCs/>
          <w:u w:val="single"/>
        </w:rPr>
        <w:t xml:space="preserve">1.55 </w:t>
      </w:r>
      <w:r w:rsidR="000731C5" w:rsidRPr="00695BB1">
        <w:rPr>
          <w:rFonts w:ascii="Arial" w:hAnsi="Arial" w:cs="Arial"/>
          <w:b/>
          <w:bCs/>
          <w:u w:val="single"/>
        </w:rPr>
        <w:t>Sensitivity:</w:t>
      </w:r>
    </w:p>
    <w:p w14:paraId="6AA2DF54" w14:textId="77777777" w:rsidR="000731C5" w:rsidRPr="00695BB1" w:rsidRDefault="000731C5" w:rsidP="000731C5">
      <w:pPr>
        <w:pStyle w:val="Body"/>
        <w:rPr>
          <w:rFonts w:ascii="Arial" w:hAnsi="Arial" w:cs="Arial"/>
        </w:rPr>
      </w:pPr>
    </w:p>
    <w:p w14:paraId="055E7981" w14:textId="7217338B" w:rsidR="000731C5" w:rsidRPr="00695BB1" w:rsidRDefault="000731C5" w:rsidP="000731C5">
      <w:pPr>
        <w:pStyle w:val="Body"/>
        <w:rPr>
          <w:rFonts w:ascii="Arial" w:hAnsi="Arial" w:cs="Arial"/>
        </w:rPr>
      </w:pPr>
      <w:r w:rsidRPr="00695BB1">
        <w:rPr>
          <w:rFonts w:ascii="Arial" w:hAnsi="Arial" w:cs="Arial"/>
        </w:rPr>
        <w:t>The RICS Guidance requires the inclusion of a sensitivity analysis</w:t>
      </w:r>
      <w:r w:rsidR="00165AD9">
        <w:rPr>
          <w:rFonts w:ascii="Arial" w:hAnsi="Arial" w:cs="Arial"/>
        </w:rPr>
        <w:t xml:space="preserve"> to</w:t>
      </w:r>
      <w:r w:rsidRPr="00695BB1">
        <w:rPr>
          <w:rFonts w:ascii="Arial" w:hAnsi="Arial" w:cs="Arial"/>
        </w:rPr>
        <w:t xml:space="preserve"> demonstrate the effects on costs and revenues to changes in forecast. It has not been included in the FVA.</w:t>
      </w:r>
    </w:p>
    <w:p w14:paraId="729A395B" w14:textId="77777777" w:rsidR="000731C5" w:rsidRPr="00695BB1" w:rsidRDefault="000731C5" w:rsidP="000731C5">
      <w:pPr>
        <w:pStyle w:val="Body"/>
        <w:rPr>
          <w:rFonts w:ascii="Arial" w:hAnsi="Arial" w:cs="Arial"/>
          <w:b/>
          <w:bCs/>
        </w:rPr>
      </w:pPr>
    </w:p>
    <w:p w14:paraId="21974502" w14:textId="4B0F465B" w:rsidR="000731C5" w:rsidRPr="00695BB1" w:rsidRDefault="00E97275" w:rsidP="000731C5">
      <w:pPr>
        <w:pStyle w:val="Body"/>
        <w:rPr>
          <w:rFonts w:ascii="Arial" w:hAnsi="Arial" w:cs="Arial"/>
          <w:b/>
          <w:bCs/>
          <w:u w:val="single"/>
        </w:rPr>
      </w:pPr>
      <w:r w:rsidRPr="00695BB1">
        <w:rPr>
          <w:rFonts w:ascii="Arial" w:hAnsi="Arial" w:cs="Arial"/>
          <w:b/>
          <w:bCs/>
          <w:u w:val="single"/>
        </w:rPr>
        <w:t xml:space="preserve">1.56 </w:t>
      </w:r>
      <w:r w:rsidR="000731C5" w:rsidRPr="00695BB1">
        <w:rPr>
          <w:rFonts w:ascii="Arial" w:hAnsi="Arial" w:cs="Arial"/>
          <w:b/>
          <w:bCs/>
          <w:u w:val="single"/>
        </w:rPr>
        <w:t>Conclusion</w:t>
      </w:r>
      <w:r w:rsidR="00352323" w:rsidRPr="00695BB1">
        <w:rPr>
          <w:rFonts w:ascii="Arial" w:hAnsi="Arial" w:cs="Arial"/>
          <w:b/>
          <w:bCs/>
          <w:u w:val="single"/>
        </w:rPr>
        <w:t xml:space="preserve"> on viability study</w:t>
      </w:r>
      <w:r w:rsidR="000731C5" w:rsidRPr="00695BB1">
        <w:rPr>
          <w:rFonts w:ascii="Arial" w:hAnsi="Arial" w:cs="Arial"/>
          <w:b/>
          <w:bCs/>
          <w:u w:val="single"/>
        </w:rPr>
        <w:t>:</w:t>
      </w:r>
    </w:p>
    <w:p w14:paraId="433F1566" w14:textId="77777777" w:rsidR="000731C5" w:rsidRPr="00695BB1" w:rsidRDefault="000731C5" w:rsidP="000731C5">
      <w:pPr>
        <w:pStyle w:val="Body"/>
        <w:rPr>
          <w:rFonts w:ascii="Arial" w:hAnsi="Arial" w:cs="Arial"/>
        </w:rPr>
      </w:pPr>
    </w:p>
    <w:p w14:paraId="5892F34C" w14:textId="725C2FC3" w:rsidR="005D6AE2" w:rsidRPr="00695BB1" w:rsidRDefault="000731C5" w:rsidP="000731C5">
      <w:pPr>
        <w:pStyle w:val="Body"/>
        <w:rPr>
          <w:rFonts w:ascii="Arial" w:hAnsi="Arial" w:cs="Arial"/>
        </w:rPr>
      </w:pPr>
      <w:r w:rsidRPr="00695BB1">
        <w:rPr>
          <w:rFonts w:ascii="Arial" w:hAnsi="Arial" w:cs="Arial"/>
        </w:rPr>
        <w:t>The 2019 Tisbury housing needs survey by Wiltshire Council identifies the shortfall of affordable housing in Tisbury. There is a genuine need, which is proven. Any residential housing scheme, and certainly proposals of this s</w:t>
      </w:r>
      <w:r w:rsidR="007A5AA8" w:rsidRPr="00695BB1">
        <w:rPr>
          <w:rFonts w:ascii="Arial" w:hAnsi="Arial" w:cs="Arial"/>
        </w:rPr>
        <w:t xml:space="preserve">cale </w:t>
      </w:r>
      <w:r w:rsidRPr="00695BB1">
        <w:rPr>
          <w:rFonts w:ascii="Arial" w:hAnsi="Arial" w:cs="Arial"/>
        </w:rPr>
        <w:t xml:space="preserve">should contribute to satisfying that need. </w:t>
      </w:r>
      <w:r w:rsidR="003E6BCD" w:rsidRPr="00695BB1">
        <w:rPr>
          <w:rFonts w:ascii="Arial" w:hAnsi="Arial" w:cs="Arial"/>
        </w:rPr>
        <w:t xml:space="preserve"> As we have pointed out above</w:t>
      </w:r>
      <w:r w:rsidR="00A058C5" w:rsidRPr="00695BB1">
        <w:rPr>
          <w:rFonts w:ascii="Arial" w:hAnsi="Arial" w:cs="Arial"/>
        </w:rPr>
        <w:t>,</w:t>
      </w:r>
      <w:r w:rsidR="003E6BCD" w:rsidRPr="00695BB1">
        <w:rPr>
          <w:rFonts w:ascii="Arial" w:hAnsi="Arial" w:cs="Arial"/>
        </w:rPr>
        <w:t xml:space="preserve"> the Tisbury </w:t>
      </w:r>
      <w:r w:rsidR="00E97275" w:rsidRPr="00695BB1">
        <w:rPr>
          <w:rFonts w:ascii="Arial" w:hAnsi="Arial" w:cs="Arial"/>
        </w:rPr>
        <w:t xml:space="preserve">and West Tisbury </w:t>
      </w:r>
      <w:r w:rsidR="003E6BCD" w:rsidRPr="00695BB1">
        <w:rPr>
          <w:rFonts w:ascii="Arial" w:hAnsi="Arial" w:cs="Arial"/>
        </w:rPr>
        <w:t xml:space="preserve">Neighbourhood </w:t>
      </w:r>
      <w:r w:rsidR="006507EE" w:rsidRPr="00695BB1">
        <w:rPr>
          <w:rFonts w:ascii="Arial" w:hAnsi="Arial" w:cs="Arial"/>
        </w:rPr>
        <w:t>D</w:t>
      </w:r>
      <w:r w:rsidR="00E97275" w:rsidRPr="00695BB1">
        <w:rPr>
          <w:rFonts w:ascii="Arial" w:hAnsi="Arial" w:cs="Arial"/>
        </w:rPr>
        <w:t xml:space="preserve">evelopment </w:t>
      </w:r>
      <w:r w:rsidR="003E6BCD" w:rsidRPr="00695BB1">
        <w:rPr>
          <w:rFonts w:ascii="Arial" w:hAnsi="Arial" w:cs="Arial"/>
        </w:rPr>
        <w:t xml:space="preserve">plan </w:t>
      </w:r>
      <w:r w:rsidR="007A5AA8" w:rsidRPr="00695BB1">
        <w:rPr>
          <w:rFonts w:ascii="Arial" w:hAnsi="Arial" w:cs="Arial"/>
        </w:rPr>
        <w:t xml:space="preserve">(regulation 16 version) </w:t>
      </w:r>
      <w:r w:rsidR="003E6BCD" w:rsidRPr="00695BB1">
        <w:rPr>
          <w:rFonts w:ascii="Arial" w:hAnsi="Arial" w:cs="Arial"/>
        </w:rPr>
        <w:t xml:space="preserve">was </w:t>
      </w:r>
      <w:r w:rsidR="007A5AA8" w:rsidRPr="00695BB1">
        <w:rPr>
          <w:rFonts w:ascii="Arial" w:hAnsi="Arial" w:cs="Arial"/>
        </w:rPr>
        <w:t xml:space="preserve">already in the </w:t>
      </w:r>
      <w:r w:rsidR="003E6BCD" w:rsidRPr="00695BB1">
        <w:rPr>
          <w:rFonts w:ascii="Arial" w:hAnsi="Arial" w:cs="Arial"/>
        </w:rPr>
        <w:t xml:space="preserve">public </w:t>
      </w:r>
      <w:r w:rsidR="007A5AA8" w:rsidRPr="00695BB1">
        <w:rPr>
          <w:rFonts w:ascii="Arial" w:hAnsi="Arial" w:cs="Arial"/>
        </w:rPr>
        <w:t xml:space="preserve">domain </w:t>
      </w:r>
      <w:r w:rsidR="003E6BCD" w:rsidRPr="00695BB1">
        <w:rPr>
          <w:rFonts w:ascii="Arial" w:hAnsi="Arial" w:cs="Arial"/>
        </w:rPr>
        <w:t xml:space="preserve">when the owners purchased this site. All </w:t>
      </w:r>
      <w:r w:rsidR="00A16199" w:rsidRPr="00695BB1">
        <w:rPr>
          <w:rFonts w:ascii="Arial" w:hAnsi="Arial" w:cs="Arial"/>
        </w:rPr>
        <w:t xml:space="preserve">site </w:t>
      </w:r>
      <w:r w:rsidR="003E6BCD" w:rsidRPr="00695BB1">
        <w:rPr>
          <w:rFonts w:ascii="Arial" w:hAnsi="Arial" w:cs="Arial"/>
        </w:rPr>
        <w:t xml:space="preserve">constraints and </w:t>
      </w:r>
      <w:r w:rsidR="00A16199" w:rsidRPr="00695BB1">
        <w:rPr>
          <w:rFonts w:ascii="Arial" w:hAnsi="Arial" w:cs="Arial"/>
        </w:rPr>
        <w:t>statutory responsibilities</w:t>
      </w:r>
      <w:r w:rsidR="003E6BCD" w:rsidRPr="00695BB1">
        <w:rPr>
          <w:rFonts w:ascii="Arial" w:hAnsi="Arial" w:cs="Arial"/>
        </w:rPr>
        <w:t xml:space="preserve"> were known at that time and </w:t>
      </w:r>
      <w:r w:rsidR="005D6AE2" w:rsidRPr="00695BB1">
        <w:rPr>
          <w:rFonts w:ascii="Arial" w:hAnsi="Arial" w:cs="Arial"/>
        </w:rPr>
        <w:t>should</w:t>
      </w:r>
      <w:r w:rsidR="003E6BCD" w:rsidRPr="00695BB1">
        <w:rPr>
          <w:rFonts w:ascii="Arial" w:hAnsi="Arial" w:cs="Arial"/>
        </w:rPr>
        <w:t xml:space="preserve"> have been taken into consideration in the price paid. </w:t>
      </w:r>
      <w:r w:rsidR="004B1888" w:rsidRPr="00695BB1">
        <w:rPr>
          <w:rFonts w:ascii="Arial" w:hAnsi="Arial" w:cs="Arial"/>
        </w:rPr>
        <w:t>Further</w:t>
      </w:r>
      <w:r w:rsidR="00A058C5" w:rsidRPr="00695BB1">
        <w:rPr>
          <w:rFonts w:ascii="Arial" w:hAnsi="Arial" w:cs="Arial"/>
        </w:rPr>
        <w:t>,</w:t>
      </w:r>
      <w:r w:rsidR="004B1888" w:rsidRPr="00695BB1">
        <w:rPr>
          <w:rFonts w:ascii="Arial" w:hAnsi="Arial" w:cs="Arial"/>
        </w:rPr>
        <w:t xml:space="preserve"> the owners had the opportunity </w:t>
      </w:r>
      <w:r w:rsidR="00A16199" w:rsidRPr="00695BB1">
        <w:rPr>
          <w:rFonts w:ascii="Arial" w:hAnsi="Arial" w:cs="Arial"/>
        </w:rPr>
        <w:t xml:space="preserve">to challenge the </w:t>
      </w:r>
      <w:r w:rsidR="00E97275" w:rsidRPr="00695BB1">
        <w:rPr>
          <w:rFonts w:ascii="Arial" w:hAnsi="Arial" w:cs="Arial"/>
        </w:rPr>
        <w:t xml:space="preserve">plan </w:t>
      </w:r>
      <w:r w:rsidR="00A16199" w:rsidRPr="00695BB1">
        <w:rPr>
          <w:rFonts w:ascii="Arial" w:hAnsi="Arial" w:cs="Arial"/>
        </w:rPr>
        <w:t xml:space="preserve">during the examination stage. </w:t>
      </w:r>
      <w:r w:rsidR="003E6BCD" w:rsidRPr="00695BB1">
        <w:rPr>
          <w:rFonts w:ascii="Arial" w:hAnsi="Arial" w:cs="Arial"/>
        </w:rPr>
        <w:t xml:space="preserve">It is disingenuous of the owners to suggest </w:t>
      </w:r>
      <w:r w:rsidR="006A642D" w:rsidRPr="00695BB1">
        <w:rPr>
          <w:rFonts w:ascii="Arial" w:hAnsi="Arial" w:cs="Arial"/>
        </w:rPr>
        <w:t xml:space="preserve">now </w:t>
      </w:r>
      <w:r w:rsidR="003E6BCD" w:rsidRPr="00695BB1">
        <w:rPr>
          <w:rFonts w:ascii="Arial" w:hAnsi="Arial" w:cs="Arial"/>
        </w:rPr>
        <w:t xml:space="preserve">that </w:t>
      </w:r>
      <w:r w:rsidR="00A16199" w:rsidRPr="00695BB1">
        <w:rPr>
          <w:rFonts w:ascii="Arial" w:hAnsi="Arial" w:cs="Arial"/>
        </w:rPr>
        <w:t xml:space="preserve">these </w:t>
      </w:r>
      <w:r w:rsidR="003E6BCD" w:rsidRPr="00695BB1">
        <w:rPr>
          <w:rFonts w:ascii="Arial" w:hAnsi="Arial" w:cs="Arial"/>
        </w:rPr>
        <w:t xml:space="preserve">responsibilities cannot </w:t>
      </w:r>
      <w:r w:rsidR="00384BFA" w:rsidRPr="00695BB1">
        <w:rPr>
          <w:rFonts w:ascii="Arial" w:hAnsi="Arial" w:cs="Arial"/>
        </w:rPr>
        <w:t xml:space="preserve">now </w:t>
      </w:r>
      <w:r w:rsidR="003E6BCD" w:rsidRPr="00695BB1">
        <w:rPr>
          <w:rFonts w:ascii="Arial" w:hAnsi="Arial" w:cs="Arial"/>
        </w:rPr>
        <w:t>be afforded</w:t>
      </w:r>
      <w:r w:rsidR="007A5AA8" w:rsidRPr="00695BB1">
        <w:rPr>
          <w:rFonts w:ascii="Arial" w:hAnsi="Arial" w:cs="Arial"/>
        </w:rPr>
        <w:t xml:space="preserve">. </w:t>
      </w:r>
    </w:p>
    <w:p w14:paraId="633207E6" w14:textId="77777777" w:rsidR="005D6AE2" w:rsidRPr="00695BB1" w:rsidRDefault="005D6AE2" w:rsidP="000731C5">
      <w:pPr>
        <w:pStyle w:val="Body"/>
        <w:rPr>
          <w:rFonts w:ascii="Arial" w:hAnsi="Arial" w:cs="Arial"/>
        </w:rPr>
      </w:pPr>
    </w:p>
    <w:p w14:paraId="51460796" w14:textId="7715C73C" w:rsidR="00A04467" w:rsidRPr="00695BB1" w:rsidRDefault="007A5AA8" w:rsidP="000731C5">
      <w:pPr>
        <w:pStyle w:val="Body"/>
        <w:rPr>
          <w:rFonts w:ascii="Arial" w:hAnsi="Arial" w:cs="Arial"/>
        </w:rPr>
      </w:pPr>
      <w:r w:rsidRPr="00695BB1">
        <w:rPr>
          <w:rFonts w:ascii="Arial" w:hAnsi="Arial" w:cs="Arial"/>
          <w:b/>
          <w:bCs/>
        </w:rPr>
        <w:t xml:space="preserve">The viability report is </w:t>
      </w:r>
      <w:r w:rsidR="00A16199" w:rsidRPr="00695BB1">
        <w:rPr>
          <w:rFonts w:ascii="Arial" w:hAnsi="Arial" w:cs="Arial"/>
          <w:b/>
          <w:bCs/>
        </w:rPr>
        <w:t xml:space="preserve">misleading in a very </w:t>
      </w:r>
      <w:r w:rsidRPr="00695BB1">
        <w:rPr>
          <w:rFonts w:ascii="Arial" w:hAnsi="Arial" w:cs="Arial"/>
          <w:b/>
          <w:bCs/>
        </w:rPr>
        <w:t xml:space="preserve">clumsy </w:t>
      </w:r>
      <w:r w:rsidR="00A16199" w:rsidRPr="00695BB1">
        <w:rPr>
          <w:rFonts w:ascii="Arial" w:hAnsi="Arial" w:cs="Arial"/>
          <w:b/>
          <w:bCs/>
        </w:rPr>
        <w:t>way</w:t>
      </w:r>
      <w:r w:rsidR="006846E0" w:rsidRPr="00695BB1">
        <w:rPr>
          <w:rFonts w:ascii="Arial" w:hAnsi="Arial" w:cs="Arial"/>
          <w:b/>
          <w:bCs/>
        </w:rPr>
        <w:t xml:space="preserve">, </w:t>
      </w:r>
      <w:r w:rsidRPr="00695BB1">
        <w:rPr>
          <w:rFonts w:ascii="Arial" w:hAnsi="Arial" w:cs="Arial"/>
          <w:b/>
          <w:bCs/>
        </w:rPr>
        <w:t>inadequate</w:t>
      </w:r>
      <w:r w:rsidR="00A058C5" w:rsidRPr="00695BB1">
        <w:rPr>
          <w:rFonts w:ascii="Arial" w:hAnsi="Arial" w:cs="Arial"/>
          <w:b/>
          <w:bCs/>
        </w:rPr>
        <w:t>,</w:t>
      </w:r>
      <w:r w:rsidR="00A16199" w:rsidRPr="00695BB1">
        <w:rPr>
          <w:rFonts w:ascii="Arial" w:hAnsi="Arial" w:cs="Arial"/>
          <w:b/>
          <w:bCs/>
        </w:rPr>
        <w:t xml:space="preserve"> especially </w:t>
      </w:r>
      <w:proofErr w:type="gramStart"/>
      <w:r w:rsidR="00A16199" w:rsidRPr="00695BB1">
        <w:rPr>
          <w:rFonts w:ascii="Arial" w:hAnsi="Arial" w:cs="Arial"/>
          <w:b/>
          <w:bCs/>
        </w:rPr>
        <w:t>in regard to</w:t>
      </w:r>
      <w:proofErr w:type="gramEnd"/>
      <w:r w:rsidR="00A16199" w:rsidRPr="00695BB1">
        <w:rPr>
          <w:rFonts w:ascii="Arial" w:hAnsi="Arial" w:cs="Arial"/>
          <w:b/>
          <w:bCs/>
        </w:rPr>
        <w:t xml:space="preserve"> a sensitivity analysis</w:t>
      </w:r>
      <w:r w:rsidR="00A058C5" w:rsidRPr="00695BB1">
        <w:rPr>
          <w:rFonts w:ascii="Arial" w:hAnsi="Arial" w:cs="Arial"/>
          <w:b/>
          <w:bCs/>
        </w:rPr>
        <w:t>,</w:t>
      </w:r>
      <w:r w:rsidR="006846E0" w:rsidRPr="00695BB1">
        <w:rPr>
          <w:rFonts w:ascii="Arial" w:hAnsi="Arial" w:cs="Arial"/>
          <w:b/>
          <w:bCs/>
        </w:rPr>
        <w:t xml:space="preserve"> and is not consistent with other reports in the planning application.</w:t>
      </w:r>
      <w:r w:rsidR="00894FDA" w:rsidRPr="00695BB1">
        <w:rPr>
          <w:rFonts w:ascii="Arial" w:hAnsi="Arial" w:cs="Arial"/>
          <w:b/>
          <w:bCs/>
        </w:rPr>
        <w:t xml:space="preserve"> I</w:t>
      </w:r>
      <w:r w:rsidRPr="00695BB1">
        <w:rPr>
          <w:rFonts w:ascii="Arial" w:hAnsi="Arial" w:cs="Arial"/>
          <w:b/>
          <w:bCs/>
        </w:rPr>
        <w:t xml:space="preserve">t lacks credibility </w:t>
      </w:r>
      <w:r w:rsidR="00A16199" w:rsidRPr="00695BB1">
        <w:rPr>
          <w:rFonts w:ascii="Arial" w:hAnsi="Arial" w:cs="Arial"/>
          <w:b/>
          <w:bCs/>
        </w:rPr>
        <w:t xml:space="preserve">and we believe </w:t>
      </w:r>
      <w:r w:rsidR="006846E0" w:rsidRPr="00695BB1">
        <w:rPr>
          <w:rFonts w:ascii="Arial" w:hAnsi="Arial" w:cs="Arial"/>
          <w:b/>
          <w:bCs/>
        </w:rPr>
        <w:t xml:space="preserve">it </w:t>
      </w:r>
      <w:r w:rsidR="00A16199" w:rsidRPr="00695BB1">
        <w:rPr>
          <w:rFonts w:ascii="Arial" w:hAnsi="Arial" w:cs="Arial"/>
          <w:b/>
          <w:bCs/>
        </w:rPr>
        <w:t>is written in the belief that it would not be energetically challenged</w:t>
      </w:r>
      <w:r w:rsidRPr="00695BB1">
        <w:rPr>
          <w:rFonts w:ascii="Arial" w:hAnsi="Arial" w:cs="Arial"/>
          <w:b/>
          <w:bCs/>
        </w:rPr>
        <w:t>.</w:t>
      </w:r>
      <w:r w:rsidR="003E6BCD" w:rsidRPr="00695BB1">
        <w:rPr>
          <w:rFonts w:ascii="Arial" w:hAnsi="Arial" w:cs="Arial"/>
          <w:b/>
          <w:bCs/>
        </w:rPr>
        <w:t xml:space="preserve"> </w:t>
      </w:r>
      <w:r w:rsidR="000731C5" w:rsidRPr="00695BB1">
        <w:rPr>
          <w:rFonts w:ascii="Arial" w:hAnsi="Arial" w:cs="Arial"/>
          <w:b/>
          <w:bCs/>
        </w:rPr>
        <w:t>We ask that Wiltshire Council scrutinise th</w:t>
      </w:r>
      <w:r w:rsidR="006A642D" w:rsidRPr="00695BB1">
        <w:rPr>
          <w:rFonts w:ascii="Arial" w:hAnsi="Arial" w:cs="Arial"/>
          <w:b/>
          <w:bCs/>
        </w:rPr>
        <w:t xml:space="preserve">is </w:t>
      </w:r>
      <w:r w:rsidR="000731C5" w:rsidRPr="00695BB1">
        <w:rPr>
          <w:rFonts w:ascii="Arial" w:hAnsi="Arial" w:cs="Arial"/>
          <w:b/>
          <w:bCs/>
        </w:rPr>
        <w:t xml:space="preserve">Affordable Housing Viability Statement </w:t>
      </w:r>
      <w:r w:rsidR="00E97275" w:rsidRPr="00695BB1">
        <w:rPr>
          <w:rFonts w:ascii="Arial" w:hAnsi="Arial" w:cs="Arial"/>
          <w:b/>
          <w:bCs/>
        </w:rPr>
        <w:t xml:space="preserve">very closely </w:t>
      </w:r>
      <w:r w:rsidR="000731C5" w:rsidRPr="00695BB1">
        <w:rPr>
          <w:rFonts w:ascii="Arial" w:hAnsi="Arial" w:cs="Arial"/>
          <w:b/>
          <w:bCs/>
        </w:rPr>
        <w:t>and that the assumptions behind it are challenged</w:t>
      </w:r>
      <w:r w:rsidR="005F55A5" w:rsidRPr="00695BB1">
        <w:rPr>
          <w:rFonts w:ascii="Arial" w:hAnsi="Arial" w:cs="Arial"/>
          <w:b/>
          <w:bCs/>
        </w:rPr>
        <w:t>.</w:t>
      </w:r>
      <w:r w:rsidR="000731C5" w:rsidRPr="00695BB1">
        <w:rPr>
          <w:rFonts w:ascii="Arial" w:hAnsi="Arial" w:cs="Arial"/>
          <w:b/>
          <w:bCs/>
        </w:rPr>
        <w:t xml:space="preserve"> </w:t>
      </w:r>
    </w:p>
    <w:p w14:paraId="51C380E1" w14:textId="54340776" w:rsidR="000731C5" w:rsidRPr="00695BB1" w:rsidRDefault="000731C5" w:rsidP="00BC6B9A">
      <w:pPr>
        <w:pStyle w:val="Body"/>
        <w:rPr>
          <w:rFonts w:ascii="Arial" w:hAnsi="Arial" w:cs="Arial"/>
        </w:rPr>
      </w:pPr>
    </w:p>
    <w:p w14:paraId="2B554264" w14:textId="77777777" w:rsidR="00FE44D1" w:rsidRPr="00695BB1" w:rsidRDefault="00E97275">
      <w:pPr>
        <w:rPr>
          <w:rFonts w:ascii="Arial" w:hAnsi="Arial" w:cs="Arial"/>
          <w:b/>
          <w:bCs/>
          <w:u w:val="single"/>
        </w:rPr>
      </w:pPr>
      <w:r w:rsidRPr="00695BB1">
        <w:rPr>
          <w:rFonts w:ascii="Arial" w:hAnsi="Arial" w:cs="Arial"/>
          <w:b/>
          <w:bCs/>
          <w:u w:val="single"/>
        </w:rPr>
        <w:t xml:space="preserve">1.6 </w:t>
      </w:r>
      <w:r w:rsidR="00D33A8C" w:rsidRPr="00695BB1">
        <w:rPr>
          <w:rFonts w:ascii="Arial" w:hAnsi="Arial" w:cs="Arial"/>
          <w:b/>
          <w:bCs/>
          <w:u w:val="single"/>
        </w:rPr>
        <w:t>Policy</w:t>
      </w:r>
      <w:r w:rsidRPr="00695BB1">
        <w:rPr>
          <w:rFonts w:ascii="Arial" w:hAnsi="Arial" w:cs="Arial"/>
          <w:b/>
          <w:bCs/>
          <w:u w:val="single"/>
        </w:rPr>
        <w:t xml:space="preserve"> </w:t>
      </w:r>
      <w:r w:rsidR="00D33A8C" w:rsidRPr="00695BB1">
        <w:rPr>
          <w:rFonts w:ascii="Arial" w:hAnsi="Arial" w:cs="Arial"/>
          <w:b/>
          <w:bCs/>
          <w:u w:val="single"/>
        </w:rPr>
        <w:t>BL7.9 AONB considerations</w:t>
      </w:r>
    </w:p>
    <w:p w14:paraId="5DDD2ADD" w14:textId="548FCA6B" w:rsidR="005F55A5" w:rsidRPr="00695BB1" w:rsidRDefault="00D33A8C">
      <w:pPr>
        <w:rPr>
          <w:rFonts w:ascii="Arial" w:hAnsi="Arial" w:cs="Arial"/>
        </w:rPr>
      </w:pPr>
      <w:r w:rsidRPr="00695BB1">
        <w:rPr>
          <w:rFonts w:ascii="Arial" w:hAnsi="Arial" w:cs="Arial"/>
          <w:b/>
          <w:bCs/>
          <w:u w:val="single"/>
        </w:rPr>
        <w:t xml:space="preserve"> </w:t>
      </w:r>
      <w:r w:rsidR="00A04467" w:rsidRPr="00695BB1">
        <w:rPr>
          <w:rFonts w:ascii="Arial" w:hAnsi="Arial" w:cs="Arial"/>
        </w:rPr>
        <w:t xml:space="preserve"> </w:t>
      </w:r>
    </w:p>
    <w:p w14:paraId="62599F21" w14:textId="7DE2C181" w:rsidR="00002638" w:rsidRPr="00695BB1" w:rsidRDefault="00D33A8C" w:rsidP="00002638">
      <w:pPr>
        <w:rPr>
          <w:rFonts w:ascii="Arial" w:eastAsiaTheme="minorEastAsia" w:hAnsi="Arial" w:cs="Arial"/>
          <w:color w:val="000000"/>
        </w:rPr>
      </w:pPr>
      <w:r w:rsidRPr="00695BB1">
        <w:rPr>
          <w:rFonts w:ascii="Arial" w:hAnsi="Arial" w:cs="Arial"/>
        </w:rPr>
        <w:t xml:space="preserve">The policy states that “the development must reflect the site’s setting within the CCWWD AONB and its proximity to the conservation area. </w:t>
      </w:r>
      <w:r w:rsidR="00002638" w:rsidRPr="00695BB1">
        <w:rPr>
          <w:rFonts w:ascii="Arial" w:eastAsiaTheme="minorEastAsia" w:hAnsi="Arial" w:cs="Arial"/>
          <w:color w:val="000000"/>
        </w:rPr>
        <w:t xml:space="preserve">The </w:t>
      </w:r>
      <w:r w:rsidR="00595CAC" w:rsidRPr="00695BB1">
        <w:rPr>
          <w:rFonts w:ascii="Arial" w:eastAsiaTheme="minorEastAsia" w:hAnsi="Arial" w:cs="Arial"/>
          <w:color w:val="000000"/>
        </w:rPr>
        <w:t>developer has yet</w:t>
      </w:r>
      <w:r w:rsidR="00002638" w:rsidRPr="00695BB1">
        <w:rPr>
          <w:rFonts w:ascii="Arial" w:eastAsiaTheme="minorEastAsia" w:hAnsi="Arial" w:cs="Arial"/>
          <w:color w:val="000000"/>
        </w:rPr>
        <w:t xml:space="preserve"> to seek advice from the AONB. In an AONB</w:t>
      </w:r>
      <w:r w:rsidR="00A058C5" w:rsidRPr="00695BB1">
        <w:rPr>
          <w:rFonts w:ascii="Arial" w:eastAsiaTheme="minorEastAsia" w:hAnsi="Arial" w:cs="Arial"/>
          <w:color w:val="000000"/>
        </w:rPr>
        <w:t>,</w:t>
      </w:r>
      <w:r w:rsidR="00002638" w:rsidRPr="00695BB1">
        <w:rPr>
          <w:rFonts w:ascii="Arial" w:eastAsiaTheme="minorEastAsia" w:hAnsi="Arial" w:cs="Arial"/>
          <w:color w:val="000000"/>
        </w:rPr>
        <w:t xml:space="preserve"> the design should be landscape-led but it appears the landscape consultant has merely been employed to do an LVIA. In any case the LVIA has not been done to standard </w:t>
      </w:r>
      <w:r w:rsidR="00894FDA" w:rsidRPr="00695BB1">
        <w:rPr>
          <w:rFonts w:ascii="Arial" w:eastAsiaTheme="minorEastAsia" w:hAnsi="Arial" w:cs="Arial"/>
          <w:color w:val="000000"/>
        </w:rPr>
        <w:t xml:space="preserve">and no exception statement for major development in an AONB </w:t>
      </w:r>
      <w:r w:rsidR="00507466" w:rsidRPr="00695BB1">
        <w:rPr>
          <w:rFonts w:ascii="Arial" w:eastAsiaTheme="minorEastAsia" w:hAnsi="Arial" w:cs="Arial"/>
          <w:color w:val="000000"/>
        </w:rPr>
        <w:t>(NPPF para177</w:t>
      </w:r>
      <w:r w:rsidR="00595CAC" w:rsidRPr="00695BB1">
        <w:rPr>
          <w:rFonts w:ascii="Arial" w:eastAsiaTheme="minorEastAsia" w:hAnsi="Arial" w:cs="Arial"/>
          <w:color w:val="000000"/>
        </w:rPr>
        <w:t>) has</w:t>
      </w:r>
      <w:r w:rsidR="00894FDA" w:rsidRPr="00695BB1">
        <w:rPr>
          <w:rFonts w:ascii="Arial" w:eastAsiaTheme="minorEastAsia" w:hAnsi="Arial" w:cs="Arial"/>
          <w:color w:val="000000"/>
        </w:rPr>
        <w:t xml:space="preserve"> been produced </w:t>
      </w:r>
      <w:r w:rsidR="00002638" w:rsidRPr="00695BB1">
        <w:rPr>
          <w:rFonts w:ascii="Arial" w:eastAsiaTheme="minorEastAsia" w:hAnsi="Arial" w:cs="Arial"/>
          <w:b/>
          <w:bCs/>
          <w:color w:val="000000"/>
        </w:rPr>
        <w:t>(see Appendix1</w:t>
      </w:r>
      <w:r w:rsidR="00002638" w:rsidRPr="00695BB1">
        <w:rPr>
          <w:rFonts w:ascii="Arial" w:eastAsiaTheme="minorEastAsia" w:hAnsi="Arial" w:cs="Arial"/>
          <w:color w:val="000000"/>
        </w:rPr>
        <w:t>)</w:t>
      </w:r>
    </w:p>
    <w:p w14:paraId="1A3DF8E7" w14:textId="77777777" w:rsidR="00002638" w:rsidRPr="00695BB1" w:rsidRDefault="00002638" w:rsidP="00002638">
      <w:pPr>
        <w:rPr>
          <w:rFonts w:ascii="Arial" w:eastAsiaTheme="minorEastAsia" w:hAnsi="Arial" w:cs="Arial"/>
          <w:color w:val="000000"/>
        </w:rPr>
      </w:pPr>
    </w:p>
    <w:p w14:paraId="36D86FC2" w14:textId="55C07AB2" w:rsidR="00002638" w:rsidRPr="00695BB1" w:rsidRDefault="00002638" w:rsidP="00002638">
      <w:pPr>
        <w:rPr>
          <w:rFonts w:ascii="Arial" w:eastAsiaTheme="minorEastAsia" w:hAnsi="Arial" w:cs="Arial"/>
          <w:color w:val="000000"/>
        </w:rPr>
      </w:pPr>
      <w:r w:rsidRPr="00695BB1">
        <w:rPr>
          <w:rFonts w:ascii="Arial" w:eastAsiaTheme="minorEastAsia" w:hAnsi="Arial" w:cs="Arial"/>
          <w:color w:val="000000"/>
        </w:rPr>
        <w:t>The lighting consultant does not appear to appreciate that the AONB is an International Dark Sky Reserve and that compliant lighting will be required for that</w:t>
      </w:r>
      <w:r w:rsidR="00DA3A61" w:rsidRPr="00695BB1">
        <w:rPr>
          <w:rFonts w:ascii="Arial" w:eastAsiaTheme="minorEastAsia" w:hAnsi="Arial" w:cs="Arial"/>
          <w:color w:val="000000"/>
        </w:rPr>
        <w:t>,</w:t>
      </w:r>
      <w:r w:rsidRPr="00695BB1">
        <w:rPr>
          <w:rFonts w:ascii="Arial" w:eastAsiaTheme="minorEastAsia" w:hAnsi="Arial" w:cs="Arial"/>
          <w:color w:val="000000"/>
        </w:rPr>
        <w:t xml:space="preserve"> as well as the Habitats Assessment. The lighting report seems fundamentally flawed as it says it is based on Lighting Environmental Zone 2, when in an AONB it should be Zone 1, and in a Dark Sky Reserve an argument can </w:t>
      </w:r>
      <w:r w:rsidR="002B3115" w:rsidRPr="00695BB1">
        <w:rPr>
          <w:rFonts w:ascii="Arial" w:eastAsiaTheme="minorEastAsia" w:hAnsi="Arial" w:cs="Arial"/>
          <w:color w:val="000000"/>
        </w:rPr>
        <w:t xml:space="preserve">even </w:t>
      </w:r>
      <w:r w:rsidRPr="00695BB1">
        <w:rPr>
          <w:rFonts w:ascii="Arial" w:eastAsiaTheme="minorEastAsia" w:hAnsi="Arial" w:cs="Arial"/>
          <w:color w:val="000000"/>
        </w:rPr>
        <w:t>be made for Zone 0.</w:t>
      </w:r>
    </w:p>
    <w:p w14:paraId="13E5129F" w14:textId="211BBFD5" w:rsidR="00A04467" w:rsidRPr="00695BB1" w:rsidRDefault="00002638">
      <w:pPr>
        <w:rPr>
          <w:rFonts w:ascii="Arial" w:hAnsi="Arial" w:cs="Arial"/>
          <w:b/>
          <w:bCs/>
        </w:rPr>
      </w:pPr>
      <w:r w:rsidRPr="00695BB1">
        <w:rPr>
          <w:rFonts w:ascii="Arial" w:eastAsiaTheme="minorEastAsia" w:hAnsi="Arial" w:cs="Arial"/>
          <w:color w:val="000000"/>
        </w:rPr>
        <w:br/>
      </w:r>
      <w:r w:rsidR="00072F83" w:rsidRPr="00695BB1">
        <w:rPr>
          <w:rFonts w:ascii="Arial" w:hAnsi="Arial" w:cs="Arial"/>
          <w:b/>
          <w:bCs/>
        </w:rPr>
        <w:t>We refer you to the submission by the AONB</w:t>
      </w:r>
      <w:r w:rsidR="00507466" w:rsidRPr="00695BB1">
        <w:rPr>
          <w:rFonts w:ascii="Arial" w:hAnsi="Arial" w:cs="Arial"/>
          <w:b/>
          <w:bCs/>
        </w:rPr>
        <w:t xml:space="preserve"> for further comment.</w:t>
      </w:r>
    </w:p>
    <w:p w14:paraId="409B0141" w14:textId="77777777" w:rsidR="00FE44D1" w:rsidRPr="00695BB1" w:rsidRDefault="00FE44D1">
      <w:pPr>
        <w:rPr>
          <w:rFonts w:ascii="Arial" w:hAnsi="Arial" w:cs="Arial"/>
          <w:b/>
          <w:bCs/>
        </w:rPr>
      </w:pPr>
    </w:p>
    <w:p w14:paraId="371961B3" w14:textId="77777777" w:rsidR="00FE44D1" w:rsidRPr="00695BB1" w:rsidRDefault="00E97275">
      <w:pPr>
        <w:rPr>
          <w:rFonts w:ascii="Arial" w:hAnsi="Arial" w:cs="Arial"/>
          <w:b/>
          <w:bCs/>
        </w:rPr>
      </w:pPr>
      <w:r w:rsidRPr="00695BB1">
        <w:rPr>
          <w:rFonts w:ascii="Arial" w:hAnsi="Arial" w:cs="Arial"/>
          <w:b/>
          <w:bCs/>
          <w:u w:val="single"/>
        </w:rPr>
        <w:t xml:space="preserve">1.7 </w:t>
      </w:r>
      <w:r w:rsidR="00345586" w:rsidRPr="00695BB1">
        <w:rPr>
          <w:rFonts w:ascii="Arial" w:hAnsi="Arial" w:cs="Arial"/>
          <w:b/>
          <w:bCs/>
          <w:u w:val="single"/>
        </w:rPr>
        <w:t>Policy BL7.10 Design Standards</w:t>
      </w:r>
      <w:r w:rsidR="00345586" w:rsidRPr="00695BB1">
        <w:rPr>
          <w:rFonts w:ascii="Arial" w:hAnsi="Arial" w:cs="Arial"/>
          <w:b/>
          <w:bCs/>
        </w:rPr>
        <w:t>.</w:t>
      </w:r>
    </w:p>
    <w:p w14:paraId="4F5E0C55" w14:textId="158C0145" w:rsidR="00130DEC" w:rsidRPr="00695BB1" w:rsidRDefault="00345586">
      <w:pPr>
        <w:rPr>
          <w:rFonts w:ascii="Arial" w:hAnsi="Arial" w:cs="Arial"/>
          <w:b/>
          <w:bCs/>
        </w:rPr>
      </w:pPr>
      <w:r w:rsidRPr="00695BB1">
        <w:rPr>
          <w:rFonts w:ascii="Arial" w:hAnsi="Arial" w:cs="Arial"/>
          <w:b/>
          <w:bCs/>
        </w:rPr>
        <w:t xml:space="preserve"> </w:t>
      </w:r>
    </w:p>
    <w:p w14:paraId="62260301" w14:textId="1ABFD001" w:rsidR="00387E32" w:rsidRPr="00695BB1" w:rsidRDefault="00345586">
      <w:pPr>
        <w:rPr>
          <w:rFonts w:ascii="Arial" w:hAnsi="Arial" w:cs="Arial"/>
        </w:rPr>
      </w:pPr>
      <w:r w:rsidRPr="00695BB1">
        <w:rPr>
          <w:rFonts w:ascii="Arial" w:hAnsi="Arial" w:cs="Arial"/>
        </w:rPr>
        <w:t xml:space="preserve">This policy states that </w:t>
      </w:r>
      <w:r w:rsidR="00130DEC" w:rsidRPr="00695BB1">
        <w:rPr>
          <w:rFonts w:ascii="Arial" w:hAnsi="Arial" w:cs="Arial"/>
        </w:rPr>
        <w:t>“</w:t>
      </w:r>
      <w:r w:rsidRPr="00695BB1">
        <w:rPr>
          <w:rFonts w:ascii="Arial" w:hAnsi="Arial" w:cs="Arial"/>
        </w:rPr>
        <w:t xml:space="preserve">development should be of </w:t>
      </w:r>
      <w:r w:rsidR="00130DEC" w:rsidRPr="00695BB1">
        <w:rPr>
          <w:rFonts w:ascii="Arial" w:hAnsi="Arial" w:cs="Arial"/>
        </w:rPr>
        <w:t xml:space="preserve">a very high design standard reflecting the predominant local vernacular </w:t>
      </w:r>
      <w:proofErr w:type="spellStart"/>
      <w:r w:rsidR="00130DEC" w:rsidRPr="00695BB1">
        <w:rPr>
          <w:rFonts w:ascii="Arial" w:hAnsi="Arial" w:cs="Arial"/>
        </w:rPr>
        <w:t>eg</w:t>
      </w:r>
      <w:r w:rsidR="00E97275" w:rsidRPr="00695BB1">
        <w:rPr>
          <w:rFonts w:ascii="Arial" w:hAnsi="Arial" w:cs="Arial"/>
        </w:rPr>
        <w:t>.</w:t>
      </w:r>
      <w:proofErr w:type="spellEnd"/>
      <w:r w:rsidR="00E97275" w:rsidRPr="00695BB1">
        <w:rPr>
          <w:rFonts w:ascii="Arial" w:hAnsi="Arial" w:cs="Arial"/>
        </w:rPr>
        <w:t xml:space="preserve"> the</w:t>
      </w:r>
      <w:r w:rsidR="00130DEC" w:rsidRPr="00695BB1">
        <w:rPr>
          <w:rFonts w:ascii="Arial" w:hAnsi="Arial" w:cs="Arial"/>
        </w:rPr>
        <w:t xml:space="preserve"> use of local brick and stone building</w:t>
      </w:r>
      <w:r w:rsidR="00DA3A61" w:rsidRPr="00695BB1">
        <w:rPr>
          <w:rFonts w:ascii="Arial" w:hAnsi="Arial" w:cs="Arial"/>
        </w:rPr>
        <w:t>.</w:t>
      </w:r>
      <w:r w:rsidR="00130DEC" w:rsidRPr="00695BB1">
        <w:rPr>
          <w:rFonts w:ascii="Arial" w:hAnsi="Arial" w:cs="Arial"/>
        </w:rPr>
        <w:t xml:space="preserve"> </w:t>
      </w:r>
    </w:p>
    <w:p w14:paraId="4616A64B" w14:textId="3A9516AE" w:rsidR="000D2DB5" w:rsidRPr="00695BB1" w:rsidRDefault="00002638">
      <w:pPr>
        <w:rPr>
          <w:rFonts w:ascii="Arial" w:hAnsi="Arial" w:cs="Arial"/>
          <w:color w:val="000000"/>
        </w:rPr>
      </w:pPr>
      <w:r w:rsidRPr="00695BB1">
        <w:rPr>
          <w:rFonts w:ascii="Arial" w:hAnsi="Arial" w:cs="Arial"/>
          <w:color w:val="000000"/>
        </w:rPr>
        <w:t>The urban design as proposed clearly does not reflect the site’s location in a highly visible edge of village situation in an AONB.  There is no mention of sustainability, use of local materials, orientation of dwellings to facilitate the use of solar panels etc.  All these details have been left to subsequent planning applications but nevertheless they require determination to give proper consideration to the vexed question of the design of the access</w:t>
      </w:r>
      <w:r w:rsidR="00B27756" w:rsidRPr="00695BB1">
        <w:rPr>
          <w:rFonts w:ascii="Arial" w:hAnsi="Arial" w:cs="Arial"/>
          <w:color w:val="000000"/>
        </w:rPr>
        <w:t>.</w:t>
      </w:r>
    </w:p>
    <w:p w14:paraId="0493D3FA" w14:textId="77777777" w:rsidR="00FE44D1" w:rsidRPr="00695BB1" w:rsidRDefault="00FE44D1">
      <w:pPr>
        <w:rPr>
          <w:rFonts w:ascii="Arial" w:hAnsi="Arial" w:cs="Arial"/>
          <w:color w:val="000000"/>
        </w:rPr>
      </w:pPr>
    </w:p>
    <w:p w14:paraId="2ECC6B31" w14:textId="7F21466A" w:rsidR="00345586" w:rsidRPr="00695BB1" w:rsidRDefault="00130DEC">
      <w:pPr>
        <w:rPr>
          <w:rFonts w:ascii="Arial" w:hAnsi="Arial" w:cs="Arial"/>
          <w:b/>
          <w:bCs/>
        </w:rPr>
      </w:pPr>
      <w:r w:rsidRPr="00695BB1">
        <w:rPr>
          <w:rFonts w:ascii="Arial" w:hAnsi="Arial" w:cs="Arial"/>
          <w:b/>
          <w:bCs/>
        </w:rPr>
        <w:t xml:space="preserve">The application falls well short of the </w:t>
      </w:r>
      <w:r w:rsidR="008851BD" w:rsidRPr="00695BB1">
        <w:rPr>
          <w:rFonts w:ascii="Arial" w:hAnsi="Arial" w:cs="Arial"/>
          <w:b/>
          <w:bCs/>
        </w:rPr>
        <w:t xml:space="preserve">required </w:t>
      </w:r>
      <w:r w:rsidRPr="00695BB1">
        <w:rPr>
          <w:rFonts w:ascii="Arial" w:hAnsi="Arial" w:cs="Arial"/>
          <w:b/>
          <w:bCs/>
        </w:rPr>
        <w:t>standard as conf</w:t>
      </w:r>
      <w:r w:rsidR="008851BD" w:rsidRPr="00695BB1">
        <w:rPr>
          <w:rFonts w:ascii="Arial" w:hAnsi="Arial" w:cs="Arial"/>
          <w:b/>
          <w:bCs/>
        </w:rPr>
        <w:t>i</w:t>
      </w:r>
      <w:r w:rsidRPr="00695BB1">
        <w:rPr>
          <w:rFonts w:ascii="Arial" w:hAnsi="Arial" w:cs="Arial"/>
          <w:b/>
          <w:bCs/>
        </w:rPr>
        <w:t xml:space="preserve">rmed by </w:t>
      </w:r>
      <w:r w:rsidR="008851BD" w:rsidRPr="00695BB1">
        <w:rPr>
          <w:rFonts w:ascii="Arial" w:hAnsi="Arial" w:cs="Arial"/>
          <w:b/>
          <w:bCs/>
        </w:rPr>
        <w:t xml:space="preserve">comments from Wiltshire Council Urban </w:t>
      </w:r>
      <w:r w:rsidR="007F4CB0" w:rsidRPr="00695BB1">
        <w:rPr>
          <w:rFonts w:ascii="Arial" w:hAnsi="Arial" w:cs="Arial"/>
          <w:b/>
          <w:bCs/>
        </w:rPr>
        <w:t xml:space="preserve">Design </w:t>
      </w:r>
      <w:r w:rsidR="00072F83" w:rsidRPr="00695BB1">
        <w:rPr>
          <w:rFonts w:ascii="Arial" w:hAnsi="Arial" w:cs="Arial"/>
          <w:b/>
          <w:bCs/>
        </w:rPr>
        <w:t xml:space="preserve">and Mr Andy </w:t>
      </w:r>
      <w:r w:rsidR="00CD10AD" w:rsidRPr="00695BB1">
        <w:rPr>
          <w:rFonts w:ascii="Arial" w:hAnsi="Arial" w:cs="Arial"/>
          <w:b/>
          <w:bCs/>
        </w:rPr>
        <w:t>v</w:t>
      </w:r>
      <w:r w:rsidR="00072F83" w:rsidRPr="00695BB1">
        <w:rPr>
          <w:rFonts w:ascii="Arial" w:hAnsi="Arial" w:cs="Arial"/>
          <w:b/>
          <w:bCs/>
        </w:rPr>
        <w:t xml:space="preserve">on </w:t>
      </w:r>
      <w:proofErr w:type="spellStart"/>
      <w:r w:rsidR="00072F83" w:rsidRPr="00695BB1">
        <w:rPr>
          <w:rFonts w:ascii="Arial" w:hAnsi="Arial" w:cs="Arial"/>
          <w:b/>
          <w:bCs/>
        </w:rPr>
        <w:t>Bradsky</w:t>
      </w:r>
      <w:proofErr w:type="spellEnd"/>
      <w:r w:rsidR="00072F83" w:rsidRPr="00695BB1">
        <w:rPr>
          <w:rFonts w:ascii="Arial" w:hAnsi="Arial" w:cs="Arial"/>
          <w:b/>
          <w:bCs/>
        </w:rPr>
        <w:t xml:space="preserve">. We refer you to both of those submissions. </w:t>
      </w:r>
    </w:p>
    <w:p w14:paraId="157C4CC2" w14:textId="77777777" w:rsidR="00FE44D1" w:rsidRPr="00695BB1" w:rsidRDefault="00FE44D1">
      <w:pPr>
        <w:rPr>
          <w:rFonts w:ascii="Arial" w:hAnsi="Arial" w:cs="Arial"/>
          <w:b/>
          <w:bCs/>
          <w:color w:val="000000"/>
        </w:rPr>
      </w:pPr>
    </w:p>
    <w:p w14:paraId="4038F84B" w14:textId="5C997C67" w:rsidR="00BF7C33" w:rsidRPr="00695BB1" w:rsidRDefault="00D95BA3">
      <w:pPr>
        <w:rPr>
          <w:rFonts w:ascii="Arial" w:hAnsi="Arial" w:cs="Arial"/>
          <w:b/>
          <w:bCs/>
          <w:u w:val="single"/>
        </w:rPr>
      </w:pPr>
      <w:r w:rsidRPr="00695BB1">
        <w:rPr>
          <w:rFonts w:ascii="Arial" w:hAnsi="Arial" w:cs="Arial"/>
          <w:b/>
          <w:bCs/>
          <w:u w:val="single"/>
        </w:rPr>
        <w:t xml:space="preserve">1.8 </w:t>
      </w:r>
      <w:r w:rsidR="00BF7C33" w:rsidRPr="00695BB1">
        <w:rPr>
          <w:rFonts w:ascii="Arial" w:hAnsi="Arial" w:cs="Arial"/>
          <w:b/>
          <w:bCs/>
          <w:u w:val="single"/>
        </w:rPr>
        <w:t>Policy BL.7.12</w:t>
      </w:r>
      <w:r w:rsidR="00E12FFA" w:rsidRPr="00695BB1">
        <w:rPr>
          <w:rFonts w:ascii="Arial" w:hAnsi="Arial" w:cs="Arial"/>
          <w:b/>
          <w:bCs/>
          <w:u w:val="single"/>
        </w:rPr>
        <w:t xml:space="preserve"> Environmental impact </w:t>
      </w:r>
    </w:p>
    <w:p w14:paraId="074651AA" w14:textId="77777777" w:rsidR="00FE44D1" w:rsidRPr="00695BB1" w:rsidRDefault="00FE44D1">
      <w:pPr>
        <w:rPr>
          <w:rFonts w:ascii="Arial" w:hAnsi="Arial" w:cs="Arial"/>
          <w:b/>
          <w:bCs/>
          <w:u w:val="single"/>
        </w:rPr>
      </w:pPr>
    </w:p>
    <w:p w14:paraId="6AD38A0B" w14:textId="5EEABD7F" w:rsidR="00BA3927" w:rsidRPr="00695BB1" w:rsidRDefault="00BF7C33">
      <w:pPr>
        <w:rPr>
          <w:rFonts w:ascii="Arial" w:hAnsi="Arial" w:cs="Arial"/>
        </w:rPr>
      </w:pPr>
      <w:r w:rsidRPr="00695BB1">
        <w:rPr>
          <w:rFonts w:ascii="Arial" w:hAnsi="Arial" w:cs="Arial"/>
        </w:rPr>
        <w:t xml:space="preserve">This policy states </w:t>
      </w:r>
      <w:r w:rsidRPr="00695BB1">
        <w:rPr>
          <w:rFonts w:ascii="Arial" w:hAnsi="Arial" w:cs="Arial"/>
          <w:i/>
          <w:iCs/>
        </w:rPr>
        <w:t xml:space="preserve">“development should strive to have a minimal </w:t>
      </w:r>
      <w:r w:rsidR="0038680B" w:rsidRPr="00695BB1">
        <w:rPr>
          <w:rFonts w:ascii="Arial" w:hAnsi="Arial" w:cs="Arial"/>
          <w:i/>
          <w:iCs/>
        </w:rPr>
        <w:t xml:space="preserve">(approaching </w:t>
      </w:r>
      <w:r w:rsidR="00CD10AD" w:rsidRPr="00695BB1">
        <w:rPr>
          <w:rFonts w:ascii="Arial" w:hAnsi="Arial" w:cs="Arial"/>
          <w:i/>
          <w:iCs/>
        </w:rPr>
        <w:t>zero) environmental</w:t>
      </w:r>
      <w:r w:rsidR="0038680B" w:rsidRPr="00695BB1">
        <w:rPr>
          <w:rFonts w:ascii="Arial" w:hAnsi="Arial" w:cs="Arial"/>
          <w:i/>
          <w:iCs/>
        </w:rPr>
        <w:t xml:space="preserve"> impact “</w:t>
      </w:r>
      <w:r w:rsidR="0038680B" w:rsidRPr="00695BB1">
        <w:rPr>
          <w:rFonts w:ascii="Arial" w:hAnsi="Arial" w:cs="Arial"/>
        </w:rPr>
        <w:t xml:space="preserve"> </w:t>
      </w:r>
    </w:p>
    <w:p w14:paraId="0CB004E6" w14:textId="6498A36D" w:rsidR="006B7C9F" w:rsidRPr="00695BB1" w:rsidRDefault="0038680B">
      <w:pPr>
        <w:rPr>
          <w:rFonts w:ascii="Arial" w:hAnsi="Arial" w:cs="Arial"/>
        </w:rPr>
      </w:pPr>
      <w:r w:rsidRPr="00695BB1">
        <w:rPr>
          <w:rFonts w:ascii="Arial" w:hAnsi="Arial" w:cs="Arial"/>
        </w:rPr>
        <w:t>We can see no evidence of any environmental impact study on the</w:t>
      </w:r>
      <w:r w:rsidR="00B27756" w:rsidRPr="00695BB1">
        <w:rPr>
          <w:rFonts w:ascii="Arial" w:hAnsi="Arial" w:cs="Arial"/>
        </w:rPr>
        <w:t xml:space="preserve"> propose</w:t>
      </w:r>
      <w:r w:rsidR="00410855" w:rsidRPr="00695BB1">
        <w:rPr>
          <w:rFonts w:ascii="Arial" w:hAnsi="Arial" w:cs="Arial"/>
        </w:rPr>
        <w:t>d</w:t>
      </w:r>
      <w:r w:rsidR="00B27756" w:rsidRPr="00695BB1">
        <w:rPr>
          <w:rFonts w:ascii="Arial" w:hAnsi="Arial" w:cs="Arial"/>
        </w:rPr>
        <w:t xml:space="preserve"> increased </w:t>
      </w:r>
      <w:r w:rsidR="00410855" w:rsidRPr="00695BB1">
        <w:rPr>
          <w:rFonts w:ascii="Arial" w:hAnsi="Arial" w:cs="Arial"/>
        </w:rPr>
        <w:t>scale</w:t>
      </w:r>
      <w:r w:rsidR="00B27756" w:rsidRPr="00695BB1">
        <w:rPr>
          <w:rFonts w:ascii="Arial" w:hAnsi="Arial" w:cs="Arial"/>
        </w:rPr>
        <w:t xml:space="preserve"> of</w:t>
      </w:r>
      <w:r w:rsidRPr="00695BB1">
        <w:rPr>
          <w:rFonts w:ascii="Arial" w:hAnsi="Arial" w:cs="Arial"/>
        </w:rPr>
        <w:t xml:space="preserve"> development which is </w:t>
      </w:r>
      <w:r w:rsidR="00CF6AC9" w:rsidRPr="00695BB1">
        <w:rPr>
          <w:rFonts w:ascii="Arial" w:hAnsi="Arial" w:cs="Arial"/>
        </w:rPr>
        <w:t>far l</w:t>
      </w:r>
      <w:r w:rsidRPr="00695BB1">
        <w:rPr>
          <w:rFonts w:ascii="Arial" w:hAnsi="Arial" w:cs="Arial"/>
        </w:rPr>
        <w:t>arger than</w:t>
      </w:r>
      <w:r w:rsidR="00BA3927" w:rsidRPr="00695BB1">
        <w:rPr>
          <w:rFonts w:ascii="Arial" w:hAnsi="Arial" w:cs="Arial"/>
        </w:rPr>
        <w:t xml:space="preserve"> that </w:t>
      </w:r>
      <w:r w:rsidRPr="00695BB1">
        <w:rPr>
          <w:rFonts w:ascii="Arial" w:hAnsi="Arial" w:cs="Arial"/>
        </w:rPr>
        <w:t>indicated</w:t>
      </w:r>
      <w:r w:rsidR="00BA3927" w:rsidRPr="00695BB1">
        <w:rPr>
          <w:rFonts w:ascii="Arial" w:hAnsi="Arial" w:cs="Arial"/>
        </w:rPr>
        <w:t xml:space="preserve"> </w:t>
      </w:r>
      <w:r w:rsidRPr="00695BB1">
        <w:rPr>
          <w:rFonts w:ascii="Arial" w:hAnsi="Arial" w:cs="Arial"/>
        </w:rPr>
        <w:t xml:space="preserve">in the </w:t>
      </w:r>
      <w:r w:rsidR="002C1AAC" w:rsidRPr="00695BB1">
        <w:rPr>
          <w:rFonts w:ascii="Arial" w:hAnsi="Arial" w:cs="Arial"/>
        </w:rPr>
        <w:t>N</w:t>
      </w:r>
      <w:r w:rsidRPr="00695BB1">
        <w:rPr>
          <w:rFonts w:ascii="Arial" w:hAnsi="Arial" w:cs="Arial"/>
        </w:rPr>
        <w:t xml:space="preserve">eighbourhood </w:t>
      </w:r>
      <w:r w:rsidR="002C1AAC" w:rsidRPr="00695BB1">
        <w:rPr>
          <w:rFonts w:ascii="Arial" w:hAnsi="Arial" w:cs="Arial"/>
        </w:rPr>
        <w:t>P</w:t>
      </w:r>
      <w:r w:rsidRPr="00695BB1">
        <w:rPr>
          <w:rFonts w:ascii="Arial" w:hAnsi="Arial" w:cs="Arial"/>
        </w:rPr>
        <w:t>lan.</w:t>
      </w:r>
    </w:p>
    <w:p w14:paraId="4EC27EDD" w14:textId="77777777" w:rsidR="00FE44D1" w:rsidRPr="00695BB1" w:rsidRDefault="00FE44D1">
      <w:pPr>
        <w:rPr>
          <w:rFonts w:ascii="Arial" w:hAnsi="Arial" w:cs="Arial"/>
        </w:rPr>
      </w:pPr>
    </w:p>
    <w:p w14:paraId="47661A05" w14:textId="1689BE34" w:rsidR="00485208" w:rsidRPr="00695BB1" w:rsidRDefault="00D95BA3" w:rsidP="00485208">
      <w:pPr>
        <w:rPr>
          <w:rFonts w:ascii="Arial" w:hAnsi="Arial" w:cs="Arial"/>
          <w:b/>
          <w:bCs/>
          <w:u w:val="single"/>
        </w:rPr>
      </w:pPr>
      <w:r w:rsidRPr="00695BB1">
        <w:rPr>
          <w:rFonts w:ascii="Arial" w:hAnsi="Arial" w:cs="Arial"/>
          <w:b/>
          <w:bCs/>
          <w:u w:val="single"/>
        </w:rPr>
        <w:t xml:space="preserve">1.81 </w:t>
      </w:r>
      <w:r w:rsidR="00485208" w:rsidRPr="00695BB1">
        <w:rPr>
          <w:rFonts w:ascii="Arial" w:hAnsi="Arial" w:cs="Arial"/>
          <w:b/>
          <w:bCs/>
          <w:u w:val="single"/>
        </w:rPr>
        <w:t xml:space="preserve">Effects on River </w:t>
      </w:r>
      <w:proofErr w:type="spellStart"/>
      <w:r w:rsidR="00485208" w:rsidRPr="00695BB1">
        <w:rPr>
          <w:rFonts w:ascii="Arial" w:hAnsi="Arial" w:cs="Arial"/>
          <w:b/>
          <w:bCs/>
          <w:u w:val="single"/>
        </w:rPr>
        <w:t>Nadder</w:t>
      </w:r>
      <w:proofErr w:type="spellEnd"/>
      <w:r w:rsidR="00485208" w:rsidRPr="00695BB1">
        <w:rPr>
          <w:rFonts w:ascii="Arial" w:hAnsi="Arial" w:cs="Arial"/>
          <w:b/>
          <w:bCs/>
          <w:u w:val="single"/>
        </w:rPr>
        <w:t>.</w:t>
      </w:r>
    </w:p>
    <w:p w14:paraId="3D52832B" w14:textId="77777777" w:rsidR="00FE44D1" w:rsidRPr="00695BB1" w:rsidRDefault="00FE44D1" w:rsidP="00485208">
      <w:pPr>
        <w:rPr>
          <w:rFonts w:ascii="Arial" w:hAnsi="Arial" w:cs="Arial"/>
          <w:b/>
          <w:bCs/>
          <w:u w:val="single"/>
        </w:rPr>
      </w:pPr>
    </w:p>
    <w:p w14:paraId="61D2E440" w14:textId="5F650C99" w:rsidR="00485208" w:rsidRPr="00695BB1" w:rsidRDefault="00401BFF" w:rsidP="00485208">
      <w:pPr>
        <w:rPr>
          <w:rFonts w:ascii="Arial" w:hAnsi="Arial" w:cs="Arial"/>
          <w:i/>
          <w:iCs/>
        </w:rPr>
      </w:pPr>
      <w:r w:rsidRPr="00695BB1">
        <w:rPr>
          <w:rFonts w:ascii="Arial" w:hAnsi="Arial" w:cs="Arial"/>
          <w:i/>
          <w:iCs/>
        </w:rPr>
        <w:t>“</w:t>
      </w:r>
      <w:r w:rsidR="00485208" w:rsidRPr="00695BB1">
        <w:rPr>
          <w:rFonts w:ascii="Arial" w:hAnsi="Arial" w:cs="Arial"/>
          <w:i/>
          <w:iCs/>
        </w:rPr>
        <w:t>The River Avon and its tributaries are of national and international importance for their wildlife communities. The Wiltshire tributaries, of interest in their own right and with contrasting geologies, are included primarily on account of their importance, with the Avon itself, for internationally rare or threatened species (</w:t>
      </w:r>
      <w:proofErr w:type="spellStart"/>
      <w:r w:rsidR="00485208" w:rsidRPr="00695BB1">
        <w:rPr>
          <w:rFonts w:ascii="Arial" w:hAnsi="Arial" w:cs="Arial"/>
          <w:i/>
          <w:iCs/>
        </w:rPr>
        <w:t>Ranunculus</w:t>
      </w:r>
      <w:proofErr w:type="spellEnd"/>
      <w:r w:rsidR="00485208" w:rsidRPr="00695BB1">
        <w:rPr>
          <w:rFonts w:ascii="Arial" w:hAnsi="Arial" w:cs="Arial"/>
          <w:i/>
          <w:iCs/>
        </w:rPr>
        <w:t xml:space="preserve"> vegetation, sea lamprey, brook lamprey, bullhead, Atlantic salmon and </w:t>
      </w:r>
      <w:proofErr w:type="spellStart"/>
      <w:r w:rsidR="00485208" w:rsidRPr="00695BB1">
        <w:rPr>
          <w:rFonts w:ascii="Arial" w:hAnsi="Arial" w:cs="Arial"/>
          <w:i/>
          <w:iCs/>
        </w:rPr>
        <w:t>Desmoulin’s</w:t>
      </w:r>
      <w:proofErr w:type="spellEnd"/>
      <w:r w:rsidR="00485208" w:rsidRPr="00695BB1">
        <w:rPr>
          <w:rFonts w:ascii="Arial" w:hAnsi="Arial" w:cs="Arial"/>
          <w:i/>
          <w:iCs/>
        </w:rPr>
        <w:t xml:space="preserve"> whorl snail) (Strategic Environmental Assessment 20</w:t>
      </w:r>
      <w:r w:rsidR="00B83EEA" w:rsidRPr="00695BB1">
        <w:rPr>
          <w:rFonts w:ascii="Arial" w:hAnsi="Arial" w:cs="Arial"/>
          <w:i/>
          <w:iCs/>
        </w:rPr>
        <w:t>1</w:t>
      </w:r>
      <w:r w:rsidR="00485208" w:rsidRPr="00695BB1">
        <w:rPr>
          <w:rFonts w:ascii="Arial" w:hAnsi="Arial" w:cs="Arial"/>
          <w:i/>
          <w:iCs/>
        </w:rPr>
        <w:t>9)</w:t>
      </w:r>
      <w:r w:rsidRPr="00695BB1">
        <w:rPr>
          <w:rFonts w:ascii="Arial" w:hAnsi="Arial" w:cs="Arial"/>
          <w:i/>
          <w:iCs/>
        </w:rPr>
        <w:t xml:space="preserve">” </w:t>
      </w:r>
      <w:r w:rsidR="00DD4237" w:rsidRPr="00695BB1">
        <w:rPr>
          <w:rFonts w:ascii="Arial" w:hAnsi="Arial" w:cs="Arial"/>
          <w:i/>
          <w:iCs/>
        </w:rPr>
        <w:t>(AECOM consultancy)</w:t>
      </w:r>
      <w:r w:rsidR="00FE44D1" w:rsidRPr="00695BB1">
        <w:rPr>
          <w:rFonts w:ascii="Arial" w:hAnsi="Arial" w:cs="Arial"/>
          <w:i/>
          <w:iCs/>
        </w:rPr>
        <w:t>”</w:t>
      </w:r>
    </w:p>
    <w:p w14:paraId="42A12418" w14:textId="77777777" w:rsidR="00FE44D1" w:rsidRPr="00695BB1" w:rsidRDefault="00FE44D1" w:rsidP="00485208">
      <w:pPr>
        <w:rPr>
          <w:rFonts w:ascii="Arial" w:hAnsi="Arial" w:cs="Arial"/>
          <w:i/>
          <w:iCs/>
        </w:rPr>
      </w:pPr>
    </w:p>
    <w:p w14:paraId="2145AB0A" w14:textId="38C6243B" w:rsidR="00485208" w:rsidRPr="00695BB1" w:rsidRDefault="00485208" w:rsidP="00485208">
      <w:pPr>
        <w:rPr>
          <w:rFonts w:ascii="Arial" w:hAnsi="Arial" w:cs="Arial"/>
          <w:i/>
          <w:iCs/>
        </w:rPr>
      </w:pPr>
      <w:r w:rsidRPr="00695BB1">
        <w:rPr>
          <w:rFonts w:ascii="Arial" w:hAnsi="Arial" w:cs="Arial"/>
        </w:rPr>
        <w:t xml:space="preserve">ABR Ecology were commissioned to provide an </w:t>
      </w:r>
      <w:r w:rsidRPr="00695BB1">
        <w:rPr>
          <w:rFonts w:ascii="Arial" w:hAnsi="Arial" w:cs="Arial"/>
          <w:b/>
        </w:rPr>
        <w:t>Ecological Impact Assessment</w:t>
      </w:r>
      <w:r w:rsidRPr="00695BB1">
        <w:rPr>
          <w:rFonts w:ascii="Arial" w:hAnsi="Arial" w:cs="Arial"/>
        </w:rPr>
        <w:t xml:space="preserve"> in which they quote email correspondence with Mary Holmes (Wiltshire Council Ecologist)</w:t>
      </w:r>
      <w:r w:rsidR="00E061A1" w:rsidRPr="00695BB1">
        <w:rPr>
          <w:rFonts w:ascii="Arial" w:hAnsi="Arial" w:cs="Arial"/>
        </w:rPr>
        <w:t xml:space="preserve"> </w:t>
      </w:r>
      <w:r w:rsidRPr="00695BB1">
        <w:rPr>
          <w:rFonts w:ascii="Arial" w:hAnsi="Arial" w:cs="Arial"/>
        </w:rPr>
        <w:t>(p15) from 22.10.20 in which she says that there is a requirement to provide a full Habitats Regulation Assessment</w:t>
      </w:r>
      <w:r w:rsidR="00CE37DC" w:rsidRPr="00695BB1">
        <w:rPr>
          <w:rFonts w:ascii="Arial" w:hAnsi="Arial" w:cs="Arial"/>
        </w:rPr>
        <w:t xml:space="preserve"> </w:t>
      </w:r>
      <w:r w:rsidR="001C4BDA" w:rsidRPr="00695BB1">
        <w:rPr>
          <w:rFonts w:ascii="Arial" w:hAnsi="Arial" w:cs="Arial"/>
        </w:rPr>
        <w:t>adding “With r</w:t>
      </w:r>
      <w:r w:rsidRPr="00695BB1">
        <w:rPr>
          <w:rFonts w:ascii="Arial" w:hAnsi="Arial" w:cs="Arial"/>
          <w:i/>
          <w:iCs/>
        </w:rPr>
        <w:t xml:space="preserve">espect to phosphate all residential development is currently on hold.” </w:t>
      </w:r>
      <w:r w:rsidRPr="00695BB1">
        <w:rPr>
          <w:rFonts w:ascii="Arial" w:hAnsi="Arial" w:cs="Arial"/>
        </w:rPr>
        <w:t xml:space="preserve">P34 of the EIA further states that the: </w:t>
      </w:r>
      <w:r w:rsidRPr="00695BB1">
        <w:rPr>
          <w:rFonts w:ascii="Arial" w:hAnsi="Arial" w:cs="Arial"/>
          <w:i/>
          <w:iCs/>
        </w:rPr>
        <w:t xml:space="preserve">“River Avon SAC may be vulnerable to </w:t>
      </w:r>
      <w:r w:rsidR="00CE37DC" w:rsidRPr="00695BB1">
        <w:rPr>
          <w:rFonts w:ascii="Arial" w:hAnsi="Arial" w:cs="Arial"/>
          <w:i/>
          <w:iCs/>
        </w:rPr>
        <w:t>wastewater</w:t>
      </w:r>
      <w:r w:rsidRPr="00695BB1">
        <w:rPr>
          <w:rFonts w:ascii="Arial" w:hAnsi="Arial" w:cs="Arial"/>
          <w:i/>
          <w:iCs/>
        </w:rPr>
        <w:t xml:space="preserve"> nutrient impacts from the development.”</w:t>
      </w:r>
      <w:r w:rsidRPr="00695BB1">
        <w:rPr>
          <w:rFonts w:ascii="Arial" w:hAnsi="Arial" w:cs="Arial"/>
        </w:rPr>
        <w:t xml:space="preserve">  The River </w:t>
      </w:r>
      <w:proofErr w:type="spellStart"/>
      <w:r w:rsidRPr="00695BB1">
        <w:rPr>
          <w:rFonts w:ascii="Arial" w:hAnsi="Arial" w:cs="Arial"/>
        </w:rPr>
        <w:t>Nadder</w:t>
      </w:r>
      <w:proofErr w:type="spellEnd"/>
      <w:r w:rsidRPr="00695BB1">
        <w:rPr>
          <w:rFonts w:ascii="Arial" w:hAnsi="Arial" w:cs="Arial"/>
        </w:rPr>
        <w:t xml:space="preserve"> is of County importance and </w:t>
      </w:r>
      <w:r w:rsidR="00E7230B" w:rsidRPr="00695BB1">
        <w:rPr>
          <w:rFonts w:ascii="Arial" w:hAnsi="Arial" w:cs="Arial"/>
        </w:rPr>
        <w:t xml:space="preserve">is </w:t>
      </w:r>
      <w:r w:rsidRPr="00695BB1">
        <w:rPr>
          <w:rFonts w:ascii="Arial" w:hAnsi="Arial" w:cs="Arial"/>
        </w:rPr>
        <w:t xml:space="preserve">described as unfavourable but recovering (p35) and </w:t>
      </w:r>
      <w:r w:rsidR="00842B35" w:rsidRPr="00695BB1">
        <w:rPr>
          <w:rFonts w:ascii="Arial" w:hAnsi="Arial" w:cs="Arial"/>
        </w:rPr>
        <w:t xml:space="preserve">at points </w:t>
      </w:r>
      <w:r w:rsidRPr="00695BB1">
        <w:rPr>
          <w:rFonts w:ascii="Arial" w:hAnsi="Arial" w:cs="Arial"/>
        </w:rPr>
        <w:t xml:space="preserve">lies within 13m of the proposed development.   </w:t>
      </w:r>
      <w:r w:rsidR="000B2EA3" w:rsidRPr="00695BB1">
        <w:rPr>
          <w:rFonts w:ascii="Arial" w:hAnsi="Arial" w:cs="Arial"/>
        </w:rPr>
        <w:t>(</w:t>
      </w:r>
      <w:r w:rsidR="000B2EA3" w:rsidRPr="00695BB1">
        <w:rPr>
          <w:rFonts w:ascii="Arial" w:hAnsi="Arial" w:cs="Arial"/>
          <w:color w:val="000000"/>
          <w:shd w:val="clear" w:color="auto" w:fill="FFFFFF"/>
        </w:rPr>
        <w:t xml:space="preserve">Unfavourable is the state where a special feature or features </w:t>
      </w:r>
      <w:r w:rsidR="00696085" w:rsidRPr="00695BB1">
        <w:rPr>
          <w:rFonts w:ascii="Arial" w:hAnsi="Arial" w:cs="Arial"/>
          <w:color w:val="000000"/>
          <w:shd w:val="clear" w:color="auto" w:fill="FFFFFF"/>
        </w:rPr>
        <w:t>-</w:t>
      </w:r>
      <w:r w:rsidR="000B2EA3" w:rsidRPr="00695BB1">
        <w:rPr>
          <w:rFonts w:ascii="Arial" w:hAnsi="Arial" w:cs="Arial"/>
          <w:color w:val="000000"/>
          <w:shd w:val="clear" w:color="auto" w:fill="FFFFFF"/>
        </w:rPr>
        <w:t>the qualifying species or associated habitats of those species</w:t>
      </w:r>
      <w:r w:rsidR="00696085" w:rsidRPr="00695BB1">
        <w:rPr>
          <w:rFonts w:ascii="Arial" w:hAnsi="Arial" w:cs="Arial"/>
          <w:color w:val="000000"/>
          <w:shd w:val="clear" w:color="auto" w:fill="FFFFFF"/>
        </w:rPr>
        <w:t xml:space="preserve"> -</w:t>
      </w:r>
      <w:r w:rsidR="000B2EA3" w:rsidRPr="00695BB1">
        <w:rPr>
          <w:rFonts w:ascii="Arial" w:hAnsi="Arial" w:cs="Arial"/>
          <w:color w:val="000000"/>
          <w:shd w:val="clear" w:color="auto" w:fill="FFFFFF"/>
        </w:rPr>
        <w:t xml:space="preserve"> are not being conserved or are being lost, meaning that without appropriate management the site will never reach a favourable or recovering condition. (Natural England definitions</w:t>
      </w:r>
      <w:r w:rsidR="000B2EA3" w:rsidRPr="00695BB1">
        <w:rPr>
          <w:rFonts w:ascii="Arial" w:hAnsi="Arial" w:cs="Arial"/>
          <w:i/>
          <w:iCs/>
          <w:color w:val="000000"/>
          <w:shd w:val="clear" w:color="auto" w:fill="FFFFFF"/>
        </w:rPr>
        <w:t>: </w:t>
      </w:r>
      <w:hyperlink r:id="rId11" w:tgtFrame="_blank" w:history="1">
        <w:r w:rsidR="000B2EA3" w:rsidRPr="00695BB1">
          <w:rPr>
            <w:rFonts w:ascii="Arial" w:hAnsi="Arial" w:cs="Arial"/>
            <w:i/>
            <w:iCs/>
            <w:color w:val="0000FF"/>
            <w:u w:val="single"/>
            <w:shd w:val="clear" w:color="auto" w:fill="FFFFFF"/>
          </w:rPr>
          <w:t>https://www.gov.uk/guidance/protected-areas-sites-of-special-scientific-interest</w:t>
        </w:r>
      </w:hyperlink>
      <w:r w:rsidR="000B2EA3" w:rsidRPr="00695BB1">
        <w:rPr>
          <w:rFonts w:ascii="Arial" w:hAnsi="Arial" w:cs="Arial"/>
          <w:i/>
          <w:iCs/>
          <w:color w:val="000000"/>
          <w:shd w:val="clear" w:color="auto" w:fill="FFFFFF"/>
        </w:rPr>
        <w:t>).</w:t>
      </w:r>
    </w:p>
    <w:p w14:paraId="48CB7591" w14:textId="3AF296BE" w:rsidR="00965285" w:rsidRPr="00695BB1" w:rsidRDefault="00485208" w:rsidP="00485208">
      <w:pPr>
        <w:rPr>
          <w:rFonts w:ascii="Arial" w:hAnsi="Arial" w:cs="Arial"/>
        </w:rPr>
      </w:pPr>
      <w:r w:rsidRPr="00695BB1">
        <w:rPr>
          <w:rFonts w:ascii="Arial" w:hAnsi="Arial" w:cs="Arial"/>
        </w:rPr>
        <w:lastRenderedPageBreak/>
        <w:t>P60</w:t>
      </w:r>
      <w:r w:rsidR="00E12FFA" w:rsidRPr="00695BB1">
        <w:rPr>
          <w:rFonts w:ascii="Arial" w:hAnsi="Arial" w:cs="Arial"/>
        </w:rPr>
        <w:t xml:space="preserve"> of the report</w:t>
      </w:r>
      <w:r w:rsidRPr="00695BB1">
        <w:rPr>
          <w:rFonts w:ascii="Arial" w:hAnsi="Arial" w:cs="Arial"/>
        </w:rPr>
        <w:t xml:space="preserve"> describes </w:t>
      </w:r>
      <w:r w:rsidRPr="00695BB1">
        <w:rPr>
          <w:rFonts w:ascii="Arial" w:hAnsi="Arial" w:cs="Arial"/>
          <w:i/>
          <w:iCs/>
        </w:rPr>
        <w:t xml:space="preserve">“possible significant negative impact on the River </w:t>
      </w:r>
      <w:proofErr w:type="spellStart"/>
      <w:r w:rsidRPr="00695BB1">
        <w:rPr>
          <w:rFonts w:ascii="Arial" w:hAnsi="Arial" w:cs="Arial"/>
          <w:i/>
          <w:iCs/>
        </w:rPr>
        <w:t>Nadder</w:t>
      </w:r>
      <w:proofErr w:type="spellEnd"/>
      <w:r w:rsidRPr="00695BB1">
        <w:rPr>
          <w:rFonts w:ascii="Arial" w:hAnsi="Arial" w:cs="Arial"/>
          <w:i/>
          <w:iCs/>
        </w:rPr>
        <w:t>”</w:t>
      </w:r>
      <w:r w:rsidRPr="00695BB1">
        <w:rPr>
          <w:rFonts w:ascii="Arial" w:hAnsi="Arial" w:cs="Arial"/>
        </w:rPr>
        <w:t xml:space="preserve"> from the development and states that a Remediation Method Statement and Environmental Risk Assessment is needed. </w:t>
      </w:r>
    </w:p>
    <w:p w14:paraId="078DD1B1" w14:textId="77777777" w:rsidR="00FE44D1" w:rsidRPr="00695BB1" w:rsidRDefault="00FE44D1" w:rsidP="00485208">
      <w:pPr>
        <w:rPr>
          <w:rFonts w:ascii="Arial" w:hAnsi="Arial" w:cs="Arial"/>
        </w:rPr>
      </w:pPr>
    </w:p>
    <w:p w14:paraId="5A4A4030" w14:textId="77777777" w:rsidR="00FE44D1" w:rsidRPr="00695BB1" w:rsidRDefault="00485208" w:rsidP="00485208">
      <w:pPr>
        <w:rPr>
          <w:rFonts w:ascii="Arial" w:hAnsi="Arial" w:cs="Arial"/>
          <w:b/>
          <w:bCs/>
        </w:rPr>
      </w:pPr>
      <w:r w:rsidRPr="00695BB1">
        <w:rPr>
          <w:rFonts w:ascii="Arial" w:hAnsi="Arial" w:cs="Arial"/>
          <w:b/>
          <w:bCs/>
        </w:rPr>
        <w:t xml:space="preserve">Although provided these do not appear to address the effect on the River </w:t>
      </w:r>
      <w:proofErr w:type="spellStart"/>
      <w:r w:rsidRPr="00695BB1">
        <w:rPr>
          <w:rFonts w:ascii="Arial" w:hAnsi="Arial" w:cs="Arial"/>
          <w:b/>
          <w:bCs/>
        </w:rPr>
        <w:t>Nadder</w:t>
      </w:r>
      <w:proofErr w:type="spellEnd"/>
      <w:r w:rsidRPr="00695BB1">
        <w:rPr>
          <w:rFonts w:ascii="Arial" w:hAnsi="Arial" w:cs="Arial"/>
          <w:b/>
          <w:bCs/>
        </w:rPr>
        <w:t xml:space="preserve"> of increased phosphate levels.</w:t>
      </w:r>
    </w:p>
    <w:p w14:paraId="344D4C85" w14:textId="66B21E88" w:rsidR="00D95BA3" w:rsidRPr="00695BB1" w:rsidRDefault="00485208" w:rsidP="00485208">
      <w:pPr>
        <w:rPr>
          <w:rFonts w:ascii="Arial" w:hAnsi="Arial" w:cs="Arial"/>
          <w:b/>
          <w:bCs/>
        </w:rPr>
      </w:pPr>
      <w:r w:rsidRPr="00695BB1">
        <w:rPr>
          <w:rFonts w:ascii="Arial" w:hAnsi="Arial" w:cs="Arial"/>
          <w:b/>
          <w:bCs/>
        </w:rPr>
        <w:t xml:space="preserve"> </w:t>
      </w:r>
    </w:p>
    <w:p w14:paraId="4D5648CE" w14:textId="1FA12E46" w:rsidR="00F37A07" w:rsidRDefault="00485208" w:rsidP="00485208">
      <w:pPr>
        <w:rPr>
          <w:rFonts w:ascii="Arial" w:hAnsi="Arial" w:cs="Arial"/>
        </w:rPr>
      </w:pPr>
      <w:r w:rsidRPr="00695BB1">
        <w:rPr>
          <w:rFonts w:ascii="Arial" w:hAnsi="Arial" w:cs="Arial"/>
          <w:b/>
        </w:rPr>
        <w:t xml:space="preserve">The Habitats Regulation Assessment </w:t>
      </w:r>
      <w:r w:rsidRPr="00695BB1">
        <w:rPr>
          <w:rFonts w:ascii="Arial" w:hAnsi="Arial" w:cs="Arial"/>
        </w:rPr>
        <w:t>phosphate levels are addressed</w:t>
      </w:r>
      <w:r w:rsidR="00A27038" w:rsidRPr="00695BB1">
        <w:rPr>
          <w:rFonts w:ascii="Arial" w:hAnsi="Arial" w:cs="Arial"/>
        </w:rPr>
        <w:t>.  I</w:t>
      </w:r>
      <w:r w:rsidRPr="00695BB1">
        <w:rPr>
          <w:rFonts w:ascii="Arial" w:hAnsi="Arial" w:cs="Arial"/>
        </w:rPr>
        <w:t>t states that stretches of the SAC are in unfavourable condition and failing to meet its conservation targets. The modelling for the housing allocations indicates housing delivery has exceeded growth anticipated in the N</w:t>
      </w:r>
      <w:r w:rsidR="00662459" w:rsidRPr="00695BB1">
        <w:rPr>
          <w:rFonts w:ascii="Arial" w:hAnsi="Arial" w:cs="Arial"/>
        </w:rPr>
        <w:t xml:space="preserve">utrient Management </w:t>
      </w:r>
      <w:r w:rsidRPr="00695BB1">
        <w:rPr>
          <w:rFonts w:ascii="Arial" w:hAnsi="Arial" w:cs="Arial"/>
        </w:rPr>
        <w:t>P</w:t>
      </w:r>
      <w:r w:rsidR="00662459" w:rsidRPr="00695BB1">
        <w:rPr>
          <w:rFonts w:ascii="Arial" w:hAnsi="Arial" w:cs="Arial"/>
        </w:rPr>
        <w:t>lan (NMP)</w:t>
      </w:r>
      <w:r w:rsidRPr="00695BB1">
        <w:rPr>
          <w:rFonts w:ascii="Arial" w:hAnsi="Arial" w:cs="Arial"/>
        </w:rPr>
        <w:t xml:space="preserve"> (Which Natural England and Environment agency have said cannot be relied on 8.2.2) and is further increased by new allocations. It states that elevated phosphate levels can be detrimental to chalk river systems which rely on nutrient poor conditions to support several of their qualifying features (5.4.5). It predicts an increase of 2</w:t>
      </w:r>
      <w:r w:rsidR="00EF4848" w:rsidRPr="00695BB1">
        <w:rPr>
          <w:rFonts w:ascii="Arial" w:hAnsi="Arial" w:cs="Arial"/>
        </w:rPr>
        <w:t>,</w:t>
      </w:r>
      <w:r w:rsidRPr="00695BB1">
        <w:rPr>
          <w:rFonts w:ascii="Arial" w:hAnsi="Arial" w:cs="Arial"/>
        </w:rPr>
        <w:t xml:space="preserve">599kg of phosphate (P) or average of 371kgP per year from sewage treatment works in the catchment (WC, 2020) but the proposed increase would be an extra 10.39 kg P per year. (3% of the modelled prediction for the whole catchment area). </w:t>
      </w:r>
    </w:p>
    <w:p w14:paraId="0578FE23" w14:textId="77777777" w:rsidR="00165AD9" w:rsidRPr="00695BB1" w:rsidRDefault="00165AD9" w:rsidP="00485208">
      <w:pPr>
        <w:rPr>
          <w:rFonts w:ascii="Arial" w:hAnsi="Arial" w:cs="Arial"/>
        </w:rPr>
      </w:pPr>
    </w:p>
    <w:p w14:paraId="01286A77" w14:textId="0A0B94AE" w:rsidR="00662459" w:rsidRPr="00695BB1" w:rsidRDefault="00F55B75" w:rsidP="00485208">
      <w:pPr>
        <w:rPr>
          <w:rFonts w:ascii="Arial" w:hAnsi="Arial" w:cs="Arial"/>
        </w:rPr>
      </w:pPr>
      <w:r w:rsidRPr="00695BB1">
        <w:rPr>
          <w:rFonts w:ascii="Arial" w:hAnsi="Arial" w:cs="Arial"/>
        </w:rPr>
        <w:t xml:space="preserve">The Assessment </w:t>
      </w:r>
      <w:r w:rsidR="00485208" w:rsidRPr="00695BB1">
        <w:rPr>
          <w:rFonts w:ascii="Arial" w:hAnsi="Arial" w:cs="Arial"/>
        </w:rPr>
        <w:t>states that Wessex Water strips the vast majority of P from sewage at their sewage treatment works in line with their Environment Agency permit before discharge into the river but does not quantify this. However, in 2018 Natural England and Environment Agency advised the council that it cannot rely on the Nutrient Management Plan (NMP) from 2015 to offset the remaining P. Therefore, development within the entire catchment must demonstrate it will be P neutral (WC, 2020).</w:t>
      </w:r>
      <w:r w:rsidR="00485208" w:rsidRPr="00695BB1">
        <w:rPr>
          <w:rFonts w:ascii="Arial" w:hAnsi="Arial" w:cs="Arial"/>
          <w:b/>
        </w:rPr>
        <w:t xml:space="preserve"> </w:t>
      </w:r>
      <w:r w:rsidR="00485208" w:rsidRPr="00695BB1">
        <w:rPr>
          <w:rFonts w:ascii="Arial" w:hAnsi="Arial" w:cs="Arial"/>
        </w:rPr>
        <w:t>At</w:t>
      </w:r>
      <w:r w:rsidR="00485208" w:rsidRPr="00695BB1">
        <w:rPr>
          <w:rFonts w:ascii="Arial" w:hAnsi="Arial" w:cs="Arial"/>
          <w:b/>
        </w:rPr>
        <w:t xml:space="preserve"> </w:t>
      </w:r>
      <w:r w:rsidRPr="00695BB1">
        <w:rPr>
          <w:rFonts w:ascii="Arial" w:hAnsi="Arial" w:cs="Arial"/>
        </w:rPr>
        <w:t>8.5.1 it</w:t>
      </w:r>
      <w:r w:rsidR="00485208" w:rsidRPr="00695BB1">
        <w:rPr>
          <w:rFonts w:ascii="Arial" w:hAnsi="Arial" w:cs="Arial"/>
        </w:rPr>
        <w:t xml:space="preserve"> concludes that in view of NE and the EA’s advice, all allocations in the catchment must be assumed to give rise to effects alone as the river is already not achieving its conservation objectives (WC, 2020). 8.5.2  </w:t>
      </w:r>
    </w:p>
    <w:p w14:paraId="1011486E" w14:textId="6D8D6A25" w:rsidR="008554CF" w:rsidRPr="00695BB1" w:rsidRDefault="00485208" w:rsidP="00485208">
      <w:pPr>
        <w:rPr>
          <w:rFonts w:ascii="Arial" w:hAnsi="Arial" w:cs="Arial"/>
          <w:bCs/>
        </w:rPr>
      </w:pPr>
      <w:r w:rsidRPr="00695BB1">
        <w:rPr>
          <w:rFonts w:ascii="Arial" w:hAnsi="Arial" w:cs="Arial"/>
        </w:rPr>
        <w:t xml:space="preserve">The proposed development is considered likely to result in a significant effect both alone and in combination with other developments in the area. Therefore, further scrutiny is required as part of an </w:t>
      </w:r>
      <w:r w:rsidRPr="00695BB1">
        <w:rPr>
          <w:rFonts w:ascii="Arial" w:hAnsi="Arial" w:cs="Arial"/>
          <w:bCs/>
        </w:rPr>
        <w:t>Appropriate Assessment</w:t>
      </w:r>
      <w:r w:rsidR="008554CF" w:rsidRPr="00695BB1">
        <w:rPr>
          <w:rFonts w:ascii="Arial" w:hAnsi="Arial" w:cs="Arial"/>
          <w:bCs/>
        </w:rPr>
        <w:t>.</w:t>
      </w:r>
    </w:p>
    <w:p w14:paraId="652DFF2E" w14:textId="77777777" w:rsidR="00FE44D1" w:rsidRPr="00695BB1" w:rsidRDefault="00FE44D1" w:rsidP="00485208">
      <w:pPr>
        <w:rPr>
          <w:rFonts w:ascii="Arial" w:hAnsi="Arial" w:cs="Arial"/>
          <w:bCs/>
          <w:color w:val="0A3A5E"/>
        </w:rPr>
      </w:pPr>
    </w:p>
    <w:p w14:paraId="330101FE" w14:textId="3A975881" w:rsidR="00485208" w:rsidRDefault="00485208" w:rsidP="00485208">
      <w:pPr>
        <w:rPr>
          <w:rFonts w:ascii="Arial" w:hAnsi="Arial" w:cs="Arial"/>
        </w:rPr>
      </w:pPr>
      <w:r w:rsidRPr="00695BB1">
        <w:rPr>
          <w:rFonts w:ascii="Arial" w:hAnsi="Arial" w:cs="Arial"/>
          <w:b/>
        </w:rPr>
        <w:t>The River Avon Nutrient Management Plan and the River Avon SAC Phosphate Interim Delivery Plan</w:t>
      </w:r>
      <w:r w:rsidRPr="00695BB1">
        <w:rPr>
          <w:rFonts w:ascii="Arial" w:hAnsi="Arial" w:cs="Arial"/>
        </w:rPr>
        <w:t xml:space="preserve"> discuss how elevated levels of phosphates are detrimental to the river.  (Table 1) It clearly states that the proposed development would adversely affect the distribution, structure, function and populations of habitats and qualifying species within the River Avon SAC. These adverse effects do not seem to be addressed through mitigation or avoidance measures. There is reference to the Ecology Impact Assessment that was commissioned to inform the Neighbourhood Plan but that was working on the basis of 60 houses (not 86) and a mixed development that did not include a 30-40 bed care home. </w:t>
      </w:r>
    </w:p>
    <w:p w14:paraId="5B2B1A6A" w14:textId="77777777" w:rsidR="00165AD9" w:rsidRPr="00695BB1" w:rsidRDefault="00165AD9" w:rsidP="00485208">
      <w:pPr>
        <w:rPr>
          <w:rFonts w:ascii="Arial" w:hAnsi="Arial" w:cs="Arial"/>
        </w:rPr>
      </w:pPr>
    </w:p>
    <w:p w14:paraId="0B1AFF46" w14:textId="77777777" w:rsidR="00FE44D1" w:rsidRPr="00695BB1" w:rsidRDefault="004B39C3" w:rsidP="00485208">
      <w:pPr>
        <w:rPr>
          <w:rFonts w:ascii="Arial" w:hAnsi="Arial" w:cs="Arial"/>
          <w:b/>
          <w:bCs/>
        </w:rPr>
      </w:pPr>
      <w:r w:rsidRPr="00695BB1">
        <w:rPr>
          <w:rFonts w:ascii="Arial" w:hAnsi="Arial" w:cs="Arial"/>
          <w:b/>
          <w:bCs/>
        </w:rPr>
        <w:t xml:space="preserve">We strongly request that a </w:t>
      </w:r>
      <w:r w:rsidR="00F55B75" w:rsidRPr="00695BB1">
        <w:rPr>
          <w:rFonts w:ascii="Arial" w:hAnsi="Arial" w:cs="Arial"/>
          <w:b/>
          <w:bCs/>
        </w:rPr>
        <w:t>new independent</w:t>
      </w:r>
      <w:r w:rsidRPr="00695BB1">
        <w:rPr>
          <w:rFonts w:ascii="Arial" w:hAnsi="Arial" w:cs="Arial"/>
          <w:b/>
          <w:bCs/>
        </w:rPr>
        <w:t xml:space="preserve"> </w:t>
      </w:r>
      <w:r w:rsidR="00F55B75" w:rsidRPr="00695BB1">
        <w:rPr>
          <w:rFonts w:ascii="Arial" w:hAnsi="Arial" w:cs="Arial"/>
          <w:b/>
          <w:bCs/>
        </w:rPr>
        <w:t>HRA Ecology</w:t>
      </w:r>
      <w:r w:rsidRPr="00695BB1">
        <w:rPr>
          <w:rFonts w:ascii="Arial" w:hAnsi="Arial" w:cs="Arial"/>
          <w:b/>
          <w:bCs/>
        </w:rPr>
        <w:t xml:space="preserve"> Impact Assessment </w:t>
      </w:r>
      <w:r w:rsidR="00D77E21" w:rsidRPr="00695BB1">
        <w:rPr>
          <w:rFonts w:ascii="Arial" w:hAnsi="Arial" w:cs="Arial"/>
          <w:b/>
          <w:bCs/>
        </w:rPr>
        <w:t>is</w:t>
      </w:r>
      <w:r w:rsidRPr="00695BB1">
        <w:rPr>
          <w:rFonts w:ascii="Arial" w:hAnsi="Arial" w:cs="Arial"/>
          <w:b/>
          <w:bCs/>
        </w:rPr>
        <w:t xml:space="preserve"> commissioned to evaluate </w:t>
      </w:r>
      <w:r w:rsidR="000B2EA3" w:rsidRPr="00695BB1">
        <w:rPr>
          <w:rFonts w:ascii="Arial" w:hAnsi="Arial" w:cs="Arial"/>
          <w:b/>
          <w:bCs/>
        </w:rPr>
        <w:t xml:space="preserve">the environmental impact </w:t>
      </w:r>
      <w:r w:rsidR="00D77E21" w:rsidRPr="00695BB1">
        <w:rPr>
          <w:rFonts w:ascii="Arial" w:hAnsi="Arial" w:cs="Arial"/>
          <w:b/>
          <w:bCs/>
        </w:rPr>
        <w:t>of the</w:t>
      </w:r>
      <w:r w:rsidRPr="00695BB1">
        <w:rPr>
          <w:rFonts w:ascii="Arial" w:hAnsi="Arial" w:cs="Arial"/>
          <w:b/>
          <w:bCs/>
        </w:rPr>
        <w:t xml:space="preserve"> proposed</w:t>
      </w:r>
      <w:r w:rsidR="000B2EA3" w:rsidRPr="00695BB1">
        <w:rPr>
          <w:rFonts w:ascii="Arial" w:hAnsi="Arial" w:cs="Arial"/>
          <w:b/>
          <w:bCs/>
        </w:rPr>
        <w:t xml:space="preserve"> </w:t>
      </w:r>
      <w:r w:rsidR="00D77E21" w:rsidRPr="00695BB1">
        <w:rPr>
          <w:rFonts w:ascii="Arial" w:hAnsi="Arial" w:cs="Arial"/>
          <w:b/>
          <w:bCs/>
        </w:rPr>
        <w:t>significant increase</w:t>
      </w:r>
      <w:r w:rsidRPr="00695BB1">
        <w:rPr>
          <w:rFonts w:ascii="Arial" w:hAnsi="Arial" w:cs="Arial"/>
          <w:b/>
          <w:bCs/>
        </w:rPr>
        <w:t xml:space="preserve"> in the </w:t>
      </w:r>
      <w:r w:rsidR="00F55B75" w:rsidRPr="00695BB1">
        <w:rPr>
          <w:rFonts w:ascii="Arial" w:hAnsi="Arial" w:cs="Arial"/>
          <w:b/>
          <w:bCs/>
        </w:rPr>
        <w:t>scale</w:t>
      </w:r>
      <w:r w:rsidRPr="00695BB1">
        <w:rPr>
          <w:rFonts w:ascii="Arial" w:hAnsi="Arial" w:cs="Arial"/>
          <w:b/>
          <w:bCs/>
        </w:rPr>
        <w:t xml:space="preserve"> of development over that estimated </w:t>
      </w:r>
      <w:r w:rsidR="000B2EA3" w:rsidRPr="00695BB1">
        <w:rPr>
          <w:rFonts w:ascii="Arial" w:hAnsi="Arial" w:cs="Arial"/>
          <w:b/>
          <w:bCs/>
        </w:rPr>
        <w:t xml:space="preserve">in the </w:t>
      </w:r>
      <w:r w:rsidRPr="00695BB1">
        <w:rPr>
          <w:rFonts w:ascii="Arial" w:hAnsi="Arial" w:cs="Arial"/>
          <w:b/>
          <w:bCs/>
        </w:rPr>
        <w:t xml:space="preserve">Tisbury Neighbourhood </w:t>
      </w:r>
      <w:r w:rsidR="00DD4237" w:rsidRPr="00695BB1">
        <w:rPr>
          <w:rFonts w:ascii="Arial" w:hAnsi="Arial" w:cs="Arial"/>
          <w:b/>
          <w:bCs/>
        </w:rPr>
        <w:t>P</w:t>
      </w:r>
      <w:r w:rsidRPr="00695BB1">
        <w:rPr>
          <w:rFonts w:ascii="Arial" w:hAnsi="Arial" w:cs="Arial"/>
          <w:b/>
          <w:bCs/>
        </w:rPr>
        <w:t>lan.</w:t>
      </w:r>
    </w:p>
    <w:p w14:paraId="4DDED9EA" w14:textId="0DBA3BDE" w:rsidR="004B39C3" w:rsidRDefault="004B39C3" w:rsidP="00485208">
      <w:pPr>
        <w:rPr>
          <w:rFonts w:ascii="Arial" w:hAnsi="Arial" w:cs="Arial"/>
          <w:b/>
          <w:bCs/>
        </w:rPr>
      </w:pPr>
      <w:r w:rsidRPr="00695BB1">
        <w:rPr>
          <w:rFonts w:ascii="Arial" w:hAnsi="Arial" w:cs="Arial"/>
          <w:b/>
          <w:bCs/>
        </w:rPr>
        <w:t xml:space="preserve"> </w:t>
      </w:r>
    </w:p>
    <w:p w14:paraId="3C975B23" w14:textId="15901CFE" w:rsidR="00165AD9" w:rsidRDefault="00165AD9" w:rsidP="00485208">
      <w:pPr>
        <w:rPr>
          <w:rFonts w:ascii="Arial" w:hAnsi="Arial" w:cs="Arial"/>
          <w:b/>
          <w:bCs/>
        </w:rPr>
      </w:pPr>
    </w:p>
    <w:p w14:paraId="54B4F67E" w14:textId="77777777" w:rsidR="00165AD9" w:rsidRPr="00695BB1" w:rsidRDefault="00165AD9" w:rsidP="00485208">
      <w:pPr>
        <w:rPr>
          <w:rFonts w:ascii="Arial" w:hAnsi="Arial" w:cs="Arial"/>
          <w:b/>
          <w:bCs/>
        </w:rPr>
      </w:pPr>
    </w:p>
    <w:p w14:paraId="285A4C10" w14:textId="25BFC479" w:rsidR="00387E32" w:rsidRPr="00695BB1" w:rsidRDefault="008554CF">
      <w:pPr>
        <w:rPr>
          <w:rFonts w:ascii="Arial" w:hAnsi="Arial" w:cs="Arial"/>
          <w:b/>
          <w:bCs/>
          <w:u w:val="single"/>
        </w:rPr>
      </w:pPr>
      <w:r w:rsidRPr="00695BB1">
        <w:rPr>
          <w:rFonts w:ascii="Arial" w:hAnsi="Arial" w:cs="Arial"/>
          <w:b/>
          <w:bCs/>
          <w:u w:val="single"/>
        </w:rPr>
        <w:lastRenderedPageBreak/>
        <w:t xml:space="preserve">1.9 </w:t>
      </w:r>
      <w:r w:rsidR="0038680B" w:rsidRPr="00695BB1">
        <w:rPr>
          <w:rFonts w:ascii="Arial" w:hAnsi="Arial" w:cs="Arial"/>
          <w:b/>
          <w:bCs/>
          <w:u w:val="single"/>
        </w:rPr>
        <w:t>Policy BL7.1</w:t>
      </w:r>
    </w:p>
    <w:p w14:paraId="48E11798" w14:textId="77777777" w:rsidR="00FE44D1" w:rsidRPr="00695BB1" w:rsidRDefault="00FE44D1">
      <w:pPr>
        <w:rPr>
          <w:rFonts w:ascii="Arial" w:hAnsi="Arial" w:cs="Arial"/>
          <w:b/>
          <w:bCs/>
          <w:u w:val="single"/>
        </w:rPr>
      </w:pPr>
    </w:p>
    <w:p w14:paraId="3F08B2FB" w14:textId="63D0B872" w:rsidR="00387E32" w:rsidRPr="00695BB1" w:rsidRDefault="00387E32">
      <w:pPr>
        <w:rPr>
          <w:rFonts w:ascii="Arial" w:hAnsi="Arial" w:cs="Arial"/>
        </w:rPr>
      </w:pPr>
      <w:r w:rsidRPr="00695BB1">
        <w:rPr>
          <w:rFonts w:ascii="Arial" w:hAnsi="Arial" w:cs="Arial"/>
        </w:rPr>
        <w:t xml:space="preserve">This policy states </w:t>
      </w:r>
      <w:r w:rsidRPr="00695BB1">
        <w:rPr>
          <w:rFonts w:ascii="Arial" w:hAnsi="Arial" w:cs="Arial"/>
          <w:i/>
          <w:iCs/>
        </w:rPr>
        <w:t xml:space="preserve">“Proposals should be informed by a contaminated land survey and remediation </w:t>
      </w:r>
      <w:r w:rsidR="00F37A07" w:rsidRPr="00695BB1">
        <w:rPr>
          <w:rFonts w:ascii="Arial" w:hAnsi="Arial" w:cs="Arial"/>
          <w:i/>
          <w:iCs/>
        </w:rPr>
        <w:t>scheme, the</w:t>
      </w:r>
      <w:r w:rsidRPr="00695BB1">
        <w:rPr>
          <w:rFonts w:ascii="Arial" w:hAnsi="Arial" w:cs="Arial"/>
          <w:i/>
          <w:iCs/>
        </w:rPr>
        <w:t xml:space="preserve"> level of information provided to be </w:t>
      </w:r>
      <w:r w:rsidR="0045315E" w:rsidRPr="00695BB1">
        <w:rPr>
          <w:rFonts w:ascii="Arial" w:hAnsi="Arial" w:cs="Arial"/>
          <w:i/>
          <w:iCs/>
        </w:rPr>
        <w:t>in line with the Wiltshire Core Strategy</w:t>
      </w:r>
      <w:r w:rsidR="00211801" w:rsidRPr="00695BB1">
        <w:rPr>
          <w:rFonts w:ascii="Arial" w:hAnsi="Arial" w:cs="Arial"/>
          <w:i/>
          <w:iCs/>
        </w:rPr>
        <w:t>”</w:t>
      </w:r>
      <w:r w:rsidR="0045315E" w:rsidRPr="00695BB1">
        <w:rPr>
          <w:rFonts w:ascii="Arial" w:hAnsi="Arial" w:cs="Arial"/>
          <w:i/>
          <w:iCs/>
        </w:rPr>
        <w:t>.</w:t>
      </w:r>
    </w:p>
    <w:p w14:paraId="7ED71261" w14:textId="20F09847" w:rsidR="0038680B" w:rsidRPr="00695BB1" w:rsidRDefault="000C1327">
      <w:pPr>
        <w:rPr>
          <w:rFonts w:ascii="Arial" w:hAnsi="Arial" w:cs="Arial"/>
          <w:b/>
          <w:bCs/>
        </w:rPr>
      </w:pPr>
      <w:r w:rsidRPr="00695BB1">
        <w:rPr>
          <w:rFonts w:ascii="Arial" w:hAnsi="Arial" w:cs="Arial"/>
          <w:b/>
          <w:bCs/>
        </w:rPr>
        <w:t xml:space="preserve">We refer you to the objection </w:t>
      </w:r>
      <w:r w:rsidR="00BA3927" w:rsidRPr="00695BB1">
        <w:rPr>
          <w:rFonts w:ascii="Arial" w:hAnsi="Arial" w:cs="Arial"/>
          <w:b/>
          <w:bCs/>
        </w:rPr>
        <w:t xml:space="preserve">submission </w:t>
      </w:r>
      <w:r w:rsidRPr="00695BB1">
        <w:rPr>
          <w:rFonts w:ascii="Arial" w:hAnsi="Arial" w:cs="Arial"/>
          <w:b/>
          <w:bCs/>
        </w:rPr>
        <w:t>from the Environment Agency</w:t>
      </w:r>
    </w:p>
    <w:p w14:paraId="490EAA2B" w14:textId="77777777" w:rsidR="00FE44D1" w:rsidRPr="00695BB1" w:rsidRDefault="00FE44D1">
      <w:pPr>
        <w:rPr>
          <w:rFonts w:ascii="Arial" w:hAnsi="Arial" w:cs="Arial"/>
          <w:b/>
          <w:bCs/>
        </w:rPr>
      </w:pPr>
    </w:p>
    <w:p w14:paraId="544279CC" w14:textId="77777777" w:rsidR="00FE44D1" w:rsidRPr="00695BB1" w:rsidRDefault="008554CF">
      <w:pPr>
        <w:rPr>
          <w:rFonts w:ascii="Arial" w:hAnsi="Arial" w:cs="Arial"/>
          <w:b/>
          <w:bCs/>
          <w:u w:val="single"/>
        </w:rPr>
      </w:pPr>
      <w:r w:rsidRPr="00695BB1">
        <w:rPr>
          <w:rFonts w:ascii="Arial" w:hAnsi="Arial" w:cs="Arial"/>
          <w:b/>
          <w:bCs/>
          <w:u w:val="single"/>
        </w:rPr>
        <w:t xml:space="preserve">1.10 </w:t>
      </w:r>
      <w:r w:rsidR="000C1327" w:rsidRPr="00695BB1">
        <w:rPr>
          <w:rFonts w:ascii="Arial" w:hAnsi="Arial" w:cs="Arial"/>
          <w:b/>
          <w:bCs/>
          <w:u w:val="single"/>
        </w:rPr>
        <w:t>Policy BL7.2</w:t>
      </w:r>
    </w:p>
    <w:p w14:paraId="68926110" w14:textId="52A30D4F" w:rsidR="00DD4237" w:rsidRPr="00695BB1" w:rsidRDefault="000C1327">
      <w:pPr>
        <w:rPr>
          <w:rFonts w:ascii="Arial" w:hAnsi="Arial" w:cs="Arial"/>
          <w:b/>
          <w:bCs/>
          <w:u w:val="single"/>
        </w:rPr>
      </w:pPr>
      <w:r w:rsidRPr="00695BB1">
        <w:rPr>
          <w:rFonts w:ascii="Arial" w:hAnsi="Arial" w:cs="Arial"/>
          <w:b/>
          <w:bCs/>
          <w:u w:val="single"/>
        </w:rPr>
        <w:t xml:space="preserve"> </w:t>
      </w:r>
    </w:p>
    <w:p w14:paraId="3EE06621" w14:textId="13A97FA4" w:rsidR="00545B17" w:rsidRPr="00695BB1" w:rsidRDefault="002B3115">
      <w:pPr>
        <w:rPr>
          <w:rFonts w:ascii="Arial" w:hAnsi="Arial" w:cs="Arial"/>
          <w:b/>
          <w:bCs/>
          <w:u w:val="single"/>
        </w:rPr>
      </w:pPr>
      <w:r w:rsidRPr="00695BB1">
        <w:rPr>
          <w:rFonts w:ascii="Arial" w:hAnsi="Arial" w:cs="Arial"/>
        </w:rPr>
        <w:t>The policy states</w:t>
      </w:r>
      <w:r w:rsidRPr="00695BB1">
        <w:rPr>
          <w:rFonts w:ascii="Arial" w:hAnsi="Arial" w:cs="Arial"/>
          <w:i/>
          <w:iCs/>
        </w:rPr>
        <w:t xml:space="preserve"> “Liaise with Network Rail </w:t>
      </w:r>
      <w:hyperlink r:id="rId12" w:history="1">
        <w:r w:rsidR="000464B6" w:rsidRPr="00695BB1">
          <w:rPr>
            <w:rStyle w:val="Hyperlink"/>
            <w:rFonts w:ascii="Arial" w:hAnsi="Arial" w:cs="Arial"/>
            <w:i/>
            <w:iCs/>
            <w:color w:val="auto"/>
            <w:u w:val="none"/>
          </w:rPr>
          <w:t>(</w:t>
        </w:r>
        <w:r w:rsidRPr="00695BB1">
          <w:rPr>
            <w:rStyle w:val="Hyperlink"/>
            <w:rFonts w:ascii="Arial" w:hAnsi="Arial" w:cs="Arial"/>
            <w:i/>
            <w:iCs/>
            <w:color w:val="auto"/>
            <w:u w:val="none"/>
          </w:rPr>
          <w:t>and</w:t>
        </w:r>
      </w:hyperlink>
      <w:r w:rsidRPr="00695BB1">
        <w:rPr>
          <w:rFonts w:ascii="Arial" w:hAnsi="Arial" w:cs="Arial"/>
          <w:i/>
          <w:iCs/>
        </w:rPr>
        <w:t xml:space="preserve"> other parties </w:t>
      </w:r>
      <w:r w:rsidR="000464B6" w:rsidRPr="00695BB1">
        <w:rPr>
          <w:rFonts w:ascii="Arial" w:hAnsi="Arial" w:cs="Arial"/>
          <w:i/>
          <w:iCs/>
        </w:rPr>
        <w:t xml:space="preserve">as </w:t>
      </w:r>
      <w:r w:rsidR="00F37A07" w:rsidRPr="00695BB1">
        <w:rPr>
          <w:rFonts w:ascii="Arial" w:hAnsi="Arial" w:cs="Arial"/>
          <w:i/>
          <w:iCs/>
        </w:rPr>
        <w:t>required)</w:t>
      </w:r>
      <w:r w:rsidR="000464B6" w:rsidRPr="00695BB1">
        <w:rPr>
          <w:rFonts w:ascii="Arial" w:hAnsi="Arial" w:cs="Arial"/>
          <w:i/>
          <w:iCs/>
        </w:rPr>
        <w:t xml:space="preserve"> to identify and safeguard land to meet their current and future operational requirements including appropriate access and parking provision for the southern side of the line</w:t>
      </w:r>
      <w:r w:rsidR="00DA3A61" w:rsidRPr="00695BB1">
        <w:rPr>
          <w:rFonts w:ascii="Arial" w:hAnsi="Arial" w:cs="Arial"/>
          <w:i/>
          <w:iCs/>
        </w:rPr>
        <w:t>”.</w:t>
      </w:r>
      <w:r w:rsidR="000464B6" w:rsidRPr="00695BB1">
        <w:rPr>
          <w:rFonts w:ascii="Arial" w:hAnsi="Arial" w:cs="Arial"/>
        </w:rPr>
        <w:t xml:space="preserve"> </w:t>
      </w:r>
    </w:p>
    <w:p w14:paraId="4A061B57" w14:textId="52A29347" w:rsidR="000C1327" w:rsidRPr="00695BB1" w:rsidRDefault="006B7EC5" w:rsidP="004A31F2">
      <w:pPr>
        <w:rPr>
          <w:rFonts w:ascii="Arial" w:hAnsi="Arial" w:cs="Arial"/>
          <w:b/>
          <w:bCs/>
          <w:u w:val="single"/>
        </w:rPr>
      </w:pPr>
      <w:r w:rsidRPr="00695BB1">
        <w:rPr>
          <w:rFonts w:ascii="Arial" w:hAnsi="Arial" w:cs="Arial"/>
          <w:b/>
          <w:bCs/>
          <w:lang w:eastAsia="en-GB"/>
        </w:rPr>
        <w:t>We find it hard to see where there has been meaningful consultation with the railway authorities</w:t>
      </w:r>
      <w:r w:rsidR="00DA3A61" w:rsidRPr="00695BB1">
        <w:rPr>
          <w:rFonts w:ascii="Arial" w:hAnsi="Arial" w:cs="Arial"/>
          <w:b/>
          <w:bCs/>
          <w:lang w:eastAsia="en-GB"/>
        </w:rPr>
        <w:t>,</w:t>
      </w:r>
      <w:r w:rsidRPr="00695BB1">
        <w:rPr>
          <w:rFonts w:ascii="Arial" w:hAnsi="Arial" w:cs="Arial"/>
          <w:b/>
          <w:bCs/>
          <w:lang w:eastAsia="en-GB"/>
        </w:rPr>
        <w:t xml:space="preserve"> especially with regard to parking and a safe rail crossing at Tisbury Station.</w:t>
      </w:r>
      <w:r w:rsidR="004A31F2" w:rsidRPr="00695BB1">
        <w:rPr>
          <w:rFonts w:ascii="Arial" w:hAnsi="Arial" w:cs="Arial"/>
          <w:b/>
          <w:bCs/>
          <w:lang w:eastAsia="en-GB"/>
        </w:rPr>
        <w:t xml:space="preserve"> </w:t>
      </w:r>
      <w:r w:rsidR="000C1327" w:rsidRPr="00695BB1">
        <w:rPr>
          <w:rFonts w:ascii="Arial" w:hAnsi="Arial" w:cs="Arial"/>
          <w:b/>
          <w:bCs/>
        </w:rPr>
        <w:t>We refer you to the submission from Network Rail</w:t>
      </w:r>
      <w:r w:rsidR="00DA3A61" w:rsidRPr="00695BB1">
        <w:rPr>
          <w:rFonts w:ascii="Arial" w:hAnsi="Arial" w:cs="Arial"/>
          <w:b/>
          <w:bCs/>
        </w:rPr>
        <w:t>.</w:t>
      </w:r>
    </w:p>
    <w:p w14:paraId="127ABE21" w14:textId="77777777" w:rsidR="00182212" w:rsidRPr="00695BB1" w:rsidRDefault="00182212">
      <w:pPr>
        <w:rPr>
          <w:rFonts w:ascii="Arial" w:hAnsi="Arial" w:cs="Arial"/>
          <w:b/>
          <w:bCs/>
          <w:sz w:val="32"/>
          <w:szCs w:val="32"/>
          <w:u w:val="single"/>
        </w:rPr>
      </w:pPr>
    </w:p>
    <w:p w14:paraId="106409D9" w14:textId="5729B4C4" w:rsidR="000464B6" w:rsidRPr="00695BB1" w:rsidRDefault="000C1327" w:rsidP="00E44C88">
      <w:pPr>
        <w:ind w:left="720"/>
        <w:rPr>
          <w:rFonts w:ascii="Arial" w:hAnsi="Arial" w:cs="Arial"/>
          <w:b/>
          <w:bCs/>
          <w:sz w:val="32"/>
          <w:szCs w:val="32"/>
          <w:u w:val="single"/>
        </w:rPr>
      </w:pPr>
      <w:r w:rsidRPr="00695BB1">
        <w:rPr>
          <w:rFonts w:ascii="Arial" w:hAnsi="Arial" w:cs="Arial"/>
          <w:b/>
          <w:bCs/>
          <w:sz w:val="32"/>
          <w:szCs w:val="32"/>
          <w:u w:val="single"/>
        </w:rPr>
        <w:t>2. Inadequacy of the application</w:t>
      </w:r>
    </w:p>
    <w:p w14:paraId="7608B790" w14:textId="77777777" w:rsidR="00FE44D1" w:rsidRPr="00695BB1" w:rsidRDefault="00FE44D1">
      <w:pPr>
        <w:rPr>
          <w:rFonts w:ascii="Arial" w:hAnsi="Arial" w:cs="Arial"/>
          <w:b/>
          <w:bCs/>
          <w:sz w:val="32"/>
          <w:szCs w:val="32"/>
          <w:u w:val="single"/>
        </w:rPr>
      </w:pPr>
    </w:p>
    <w:p w14:paraId="65C12299" w14:textId="1A3DC6F8" w:rsidR="000464B6" w:rsidRPr="00695BB1" w:rsidRDefault="001055C6">
      <w:pPr>
        <w:rPr>
          <w:rFonts w:ascii="Arial" w:hAnsi="Arial" w:cs="Arial"/>
        </w:rPr>
      </w:pPr>
      <w:r w:rsidRPr="00695BB1">
        <w:rPr>
          <w:rFonts w:ascii="Arial" w:hAnsi="Arial" w:cs="Arial"/>
        </w:rPr>
        <w:t>Tis</w:t>
      </w:r>
      <w:r w:rsidR="004834C1" w:rsidRPr="00695BB1">
        <w:rPr>
          <w:rFonts w:ascii="Arial" w:hAnsi="Arial" w:cs="Arial"/>
        </w:rPr>
        <w:t>bury Parish Council wrote to the planning authority</w:t>
      </w:r>
      <w:r w:rsidR="0027189D" w:rsidRPr="00695BB1">
        <w:rPr>
          <w:rFonts w:ascii="Arial" w:hAnsi="Arial" w:cs="Arial"/>
          <w:b/>
          <w:bCs/>
        </w:rPr>
        <w:t xml:space="preserve"> (</w:t>
      </w:r>
      <w:r w:rsidR="000D2DB5" w:rsidRPr="00695BB1">
        <w:rPr>
          <w:rFonts w:ascii="Arial" w:hAnsi="Arial" w:cs="Arial"/>
          <w:b/>
          <w:bCs/>
        </w:rPr>
        <w:t xml:space="preserve">see </w:t>
      </w:r>
      <w:r w:rsidR="0027189D" w:rsidRPr="00695BB1">
        <w:rPr>
          <w:rFonts w:ascii="Arial" w:hAnsi="Arial" w:cs="Arial"/>
          <w:b/>
          <w:bCs/>
        </w:rPr>
        <w:t>appendix 1)</w:t>
      </w:r>
      <w:r w:rsidR="008C4147" w:rsidRPr="00695BB1">
        <w:rPr>
          <w:rFonts w:ascii="Arial" w:hAnsi="Arial" w:cs="Arial"/>
          <w:b/>
          <w:bCs/>
        </w:rPr>
        <w:t xml:space="preserve"> </w:t>
      </w:r>
      <w:r w:rsidR="008C4147" w:rsidRPr="00695BB1">
        <w:rPr>
          <w:rFonts w:ascii="Arial" w:hAnsi="Arial" w:cs="Arial"/>
        </w:rPr>
        <w:t>whilst considering this application pointing out serious bre</w:t>
      </w:r>
      <w:r w:rsidR="00B27756" w:rsidRPr="00695BB1">
        <w:rPr>
          <w:rFonts w:ascii="Arial" w:hAnsi="Arial" w:cs="Arial"/>
        </w:rPr>
        <w:t>a</w:t>
      </w:r>
      <w:r w:rsidR="008C4147" w:rsidRPr="00695BB1">
        <w:rPr>
          <w:rFonts w:ascii="Arial" w:hAnsi="Arial" w:cs="Arial"/>
        </w:rPr>
        <w:t>ches of the NPPF and shortcomings in the documentation supplied as follows</w:t>
      </w:r>
      <w:r w:rsidR="00FE44D1" w:rsidRPr="00695BB1">
        <w:rPr>
          <w:rFonts w:ascii="Arial" w:hAnsi="Arial" w:cs="Arial"/>
        </w:rPr>
        <w:t>:</w:t>
      </w:r>
    </w:p>
    <w:p w14:paraId="4F06E1BF" w14:textId="77777777" w:rsidR="00FE44D1" w:rsidRPr="00695BB1" w:rsidRDefault="00FE44D1">
      <w:pPr>
        <w:rPr>
          <w:rFonts w:ascii="Arial" w:hAnsi="Arial" w:cs="Arial"/>
        </w:rPr>
      </w:pPr>
    </w:p>
    <w:p w14:paraId="5394594A" w14:textId="5A3BAD9C" w:rsidR="008C4147" w:rsidRPr="00695BB1" w:rsidRDefault="008C4147" w:rsidP="008C4147">
      <w:pPr>
        <w:numPr>
          <w:ilvl w:val="0"/>
          <w:numId w:val="1"/>
        </w:numPr>
        <w:contextualSpacing/>
        <w:rPr>
          <w:rFonts w:ascii="Arial" w:hAnsi="Arial" w:cs="Arial"/>
        </w:rPr>
      </w:pPr>
      <w:r w:rsidRPr="00695BB1">
        <w:rPr>
          <w:rFonts w:ascii="Arial" w:hAnsi="Arial" w:cs="Arial"/>
        </w:rPr>
        <w:t>The LVIA doesn’t meet the Landscape Institute standards (GLVIA 3) or follow Landscape Institute guidance on LVIA visualisation</w:t>
      </w:r>
      <w:r w:rsidR="008554CF" w:rsidRPr="00695BB1">
        <w:rPr>
          <w:rFonts w:ascii="Arial" w:hAnsi="Arial" w:cs="Arial"/>
        </w:rPr>
        <w:t xml:space="preserve">; </w:t>
      </w:r>
      <w:r w:rsidR="00F13BE9" w:rsidRPr="00695BB1">
        <w:rPr>
          <w:rFonts w:ascii="Arial" w:hAnsi="Arial" w:cs="Arial"/>
        </w:rPr>
        <w:t>“</w:t>
      </w:r>
      <w:r w:rsidRPr="00695BB1">
        <w:rPr>
          <w:rFonts w:ascii="Arial" w:hAnsi="Arial" w:cs="Arial"/>
          <w:i/>
          <w:iCs/>
        </w:rPr>
        <w:t>The Representation of Development proposals</w:t>
      </w:r>
      <w:r w:rsidR="00F13BE9" w:rsidRPr="00695BB1">
        <w:rPr>
          <w:rFonts w:ascii="Arial" w:hAnsi="Arial" w:cs="Arial"/>
          <w:i/>
          <w:iCs/>
        </w:rPr>
        <w:t>”.</w:t>
      </w:r>
    </w:p>
    <w:p w14:paraId="7D323FF3" w14:textId="22DAD58D" w:rsidR="008C4147" w:rsidRPr="00695BB1" w:rsidRDefault="0055451C" w:rsidP="008C4147">
      <w:pPr>
        <w:numPr>
          <w:ilvl w:val="0"/>
          <w:numId w:val="1"/>
        </w:numPr>
        <w:contextualSpacing/>
        <w:rPr>
          <w:rFonts w:ascii="Arial" w:hAnsi="Arial" w:cs="Arial"/>
        </w:rPr>
      </w:pPr>
      <w:r w:rsidRPr="00695BB1">
        <w:rPr>
          <w:rFonts w:ascii="Arial" w:hAnsi="Arial" w:cs="Arial"/>
        </w:rPr>
        <w:t>C</w:t>
      </w:r>
      <w:r w:rsidR="008C4147" w:rsidRPr="00695BB1">
        <w:rPr>
          <w:rFonts w:ascii="Arial" w:hAnsi="Arial" w:cs="Arial"/>
        </w:rPr>
        <w:t>ommunity engagement</w:t>
      </w:r>
      <w:r w:rsidR="008554CF" w:rsidRPr="00695BB1">
        <w:rPr>
          <w:rFonts w:ascii="Arial" w:hAnsi="Arial" w:cs="Arial"/>
        </w:rPr>
        <w:t xml:space="preserve"> &amp; </w:t>
      </w:r>
      <w:r w:rsidR="008C4147" w:rsidRPr="00695BB1">
        <w:rPr>
          <w:rFonts w:ascii="Arial" w:hAnsi="Arial" w:cs="Arial"/>
        </w:rPr>
        <w:t>consultation</w:t>
      </w:r>
      <w:r w:rsidR="008554CF" w:rsidRPr="00695BB1">
        <w:rPr>
          <w:rFonts w:ascii="Arial" w:hAnsi="Arial" w:cs="Arial"/>
        </w:rPr>
        <w:t xml:space="preserve"> has been inadequate.</w:t>
      </w:r>
      <w:r w:rsidR="005C3C68" w:rsidRPr="00695BB1">
        <w:rPr>
          <w:rFonts w:ascii="Arial" w:hAnsi="Arial" w:cs="Arial"/>
        </w:rPr>
        <w:t xml:space="preserve"> (</w:t>
      </w:r>
      <w:r w:rsidR="008554CF" w:rsidRPr="00695BB1">
        <w:rPr>
          <w:rFonts w:ascii="Arial" w:hAnsi="Arial" w:cs="Arial"/>
        </w:rPr>
        <w:t>See</w:t>
      </w:r>
      <w:r w:rsidR="005C3C68" w:rsidRPr="00695BB1">
        <w:rPr>
          <w:rFonts w:ascii="Arial" w:hAnsi="Arial" w:cs="Arial"/>
        </w:rPr>
        <w:t xml:space="preserve"> Wiltshire Council </w:t>
      </w:r>
      <w:r w:rsidR="0027189D" w:rsidRPr="00695BB1">
        <w:rPr>
          <w:rFonts w:ascii="Arial" w:hAnsi="Arial" w:cs="Arial"/>
        </w:rPr>
        <w:t>Spatial Planning submission</w:t>
      </w:r>
      <w:r w:rsidR="008554CF" w:rsidRPr="00695BB1">
        <w:rPr>
          <w:rFonts w:ascii="Arial" w:hAnsi="Arial" w:cs="Arial"/>
        </w:rPr>
        <w:t>)</w:t>
      </w:r>
    </w:p>
    <w:p w14:paraId="0BCC45D7" w14:textId="4A4094E8" w:rsidR="008C4147" w:rsidRPr="00695BB1" w:rsidRDefault="008554CF" w:rsidP="008C4147">
      <w:pPr>
        <w:numPr>
          <w:ilvl w:val="0"/>
          <w:numId w:val="1"/>
        </w:numPr>
        <w:contextualSpacing/>
        <w:rPr>
          <w:rFonts w:ascii="Arial" w:hAnsi="Arial" w:cs="Arial"/>
        </w:rPr>
      </w:pPr>
      <w:r w:rsidRPr="00695BB1">
        <w:rPr>
          <w:rFonts w:ascii="Arial" w:hAnsi="Arial" w:cs="Arial"/>
        </w:rPr>
        <w:t xml:space="preserve">The </w:t>
      </w:r>
      <w:r w:rsidR="008C4147" w:rsidRPr="00695BB1">
        <w:rPr>
          <w:rFonts w:ascii="Arial" w:hAnsi="Arial" w:cs="Arial"/>
        </w:rPr>
        <w:t>masterplan</w:t>
      </w:r>
      <w:r w:rsidRPr="00695BB1">
        <w:rPr>
          <w:rFonts w:ascii="Arial" w:hAnsi="Arial" w:cs="Arial"/>
        </w:rPr>
        <w:t xml:space="preserve"> is inadequate</w:t>
      </w:r>
      <w:r w:rsidR="00B27756" w:rsidRPr="00695BB1">
        <w:rPr>
          <w:rFonts w:ascii="Arial" w:hAnsi="Arial" w:cs="Arial"/>
        </w:rPr>
        <w:t xml:space="preserve"> (see submission from Wiltshire Council Spatial Planning)</w:t>
      </w:r>
    </w:p>
    <w:p w14:paraId="36A0069F" w14:textId="55941355" w:rsidR="008C4147" w:rsidRPr="00695BB1" w:rsidRDefault="008554CF" w:rsidP="008C4147">
      <w:pPr>
        <w:numPr>
          <w:ilvl w:val="0"/>
          <w:numId w:val="1"/>
        </w:numPr>
        <w:contextualSpacing/>
        <w:rPr>
          <w:rFonts w:ascii="Arial" w:hAnsi="Arial" w:cs="Arial"/>
        </w:rPr>
      </w:pPr>
      <w:r w:rsidRPr="00695BB1">
        <w:rPr>
          <w:rFonts w:ascii="Arial" w:hAnsi="Arial" w:cs="Arial"/>
        </w:rPr>
        <w:t xml:space="preserve">The </w:t>
      </w:r>
      <w:r w:rsidR="008C4147" w:rsidRPr="00695BB1">
        <w:rPr>
          <w:rFonts w:ascii="Arial" w:hAnsi="Arial" w:cs="Arial"/>
        </w:rPr>
        <w:t>HRA</w:t>
      </w:r>
      <w:r w:rsidRPr="00695BB1">
        <w:rPr>
          <w:rFonts w:ascii="Arial" w:hAnsi="Arial" w:cs="Arial"/>
        </w:rPr>
        <w:t xml:space="preserve"> </w:t>
      </w:r>
      <w:r w:rsidR="008C4147" w:rsidRPr="00695BB1">
        <w:rPr>
          <w:rFonts w:ascii="Arial" w:hAnsi="Arial" w:cs="Arial"/>
        </w:rPr>
        <w:t>can only be carried out by an “appropriate authority” not the applicant. Although the document states that it has been prepared to “help” the LPA</w:t>
      </w:r>
      <w:r w:rsidR="00DA3A61" w:rsidRPr="00695BB1">
        <w:rPr>
          <w:rFonts w:ascii="Arial" w:hAnsi="Arial" w:cs="Arial"/>
        </w:rPr>
        <w:t>,</w:t>
      </w:r>
      <w:r w:rsidR="008C4147" w:rsidRPr="00695BB1">
        <w:rPr>
          <w:rFonts w:ascii="Arial" w:hAnsi="Arial" w:cs="Arial"/>
        </w:rPr>
        <w:t xml:space="preserve"> the council need to be transparent in preparing an independent HRA for the proposal.</w:t>
      </w:r>
    </w:p>
    <w:p w14:paraId="342AE079" w14:textId="2CB699E4" w:rsidR="008C4147" w:rsidRPr="00695BB1" w:rsidRDefault="008C4147" w:rsidP="008C4147">
      <w:pPr>
        <w:numPr>
          <w:ilvl w:val="0"/>
          <w:numId w:val="1"/>
        </w:numPr>
        <w:contextualSpacing/>
        <w:rPr>
          <w:rFonts w:ascii="Arial" w:hAnsi="Arial" w:cs="Arial"/>
        </w:rPr>
      </w:pPr>
      <w:r w:rsidRPr="00695BB1">
        <w:rPr>
          <w:rFonts w:ascii="Arial" w:hAnsi="Arial" w:cs="Arial"/>
        </w:rPr>
        <w:t xml:space="preserve">The Planning Statement does not have a comprehensive planning policy section which sets out the policies relevant to the redevelopment of the Station </w:t>
      </w:r>
      <w:r w:rsidR="0027189D" w:rsidRPr="00695BB1">
        <w:rPr>
          <w:rFonts w:ascii="Arial" w:hAnsi="Arial" w:cs="Arial"/>
        </w:rPr>
        <w:t>Works</w:t>
      </w:r>
      <w:r w:rsidRPr="00695BB1">
        <w:rPr>
          <w:rFonts w:ascii="Arial" w:hAnsi="Arial" w:cs="Arial"/>
        </w:rPr>
        <w:t xml:space="preserve"> site and how the proposal is in conformity with those policies.</w:t>
      </w:r>
    </w:p>
    <w:p w14:paraId="6BF24C35" w14:textId="0819A1FB" w:rsidR="008C4147" w:rsidRPr="00695BB1" w:rsidRDefault="008C4147" w:rsidP="008C4147">
      <w:pPr>
        <w:numPr>
          <w:ilvl w:val="0"/>
          <w:numId w:val="1"/>
        </w:numPr>
        <w:contextualSpacing/>
        <w:rPr>
          <w:rFonts w:ascii="Arial" w:hAnsi="Arial" w:cs="Arial"/>
        </w:rPr>
      </w:pPr>
      <w:r w:rsidRPr="00695BB1">
        <w:rPr>
          <w:rFonts w:ascii="Arial" w:hAnsi="Arial" w:cs="Arial"/>
        </w:rPr>
        <w:t xml:space="preserve">There isn’t adequate justification for not proposing a </w:t>
      </w:r>
      <w:r w:rsidR="00DD4237" w:rsidRPr="00695BB1">
        <w:rPr>
          <w:rFonts w:ascii="Arial" w:hAnsi="Arial" w:cs="Arial"/>
        </w:rPr>
        <w:t>mixed-use</w:t>
      </w:r>
      <w:r w:rsidRPr="00695BB1">
        <w:rPr>
          <w:rFonts w:ascii="Arial" w:hAnsi="Arial" w:cs="Arial"/>
        </w:rPr>
        <w:t xml:space="preserve"> development as required by the allocation</w:t>
      </w:r>
      <w:r w:rsidR="00DA3A61" w:rsidRPr="00695BB1">
        <w:rPr>
          <w:rFonts w:ascii="Arial" w:hAnsi="Arial" w:cs="Arial"/>
        </w:rPr>
        <w:t>;</w:t>
      </w:r>
      <w:r w:rsidRPr="00695BB1">
        <w:rPr>
          <w:rFonts w:ascii="Arial" w:hAnsi="Arial" w:cs="Arial"/>
        </w:rPr>
        <w:t xml:space="preserve"> a separate employment need assessment is required.</w:t>
      </w:r>
      <w:r w:rsidR="0027189D" w:rsidRPr="00695BB1">
        <w:rPr>
          <w:rFonts w:ascii="Arial" w:hAnsi="Arial" w:cs="Arial"/>
        </w:rPr>
        <w:t xml:space="preserve"> (see Wiltshire Council Spatial Planning submission)</w:t>
      </w:r>
    </w:p>
    <w:p w14:paraId="49628DAE" w14:textId="77777777" w:rsidR="008C4147" w:rsidRPr="00695BB1" w:rsidRDefault="008C4147" w:rsidP="008C4147">
      <w:pPr>
        <w:numPr>
          <w:ilvl w:val="0"/>
          <w:numId w:val="1"/>
        </w:numPr>
        <w:contextualSpacing/>
        <w:rPr>
          <w:rFonts w:ascii="Arial" w:hAnsi="Arial" w:cs="Arial"/>
        </w:rPr>
      </w:pPr>
      <w:r w:rsidRPr="00695BB1">
        <w:rPr>
          <w:rFonts w:ascii="Arial" w:hAnsi="Arial" w:cs="Arial"/>
        </w:rPr>
        <w:t>The proposal inadequately addresses the requirement for biodiversity net gain.</w:t>
      </w:r>
    </w:p>
    <w:p w14:paraId="54C8FC26" w14:textId="77777777" w:rsidR="008C4147" w:rsidRPr="00695BB1" w:rsidRDefault="008C4147" w:rsidP="008C4147">
      <w:pPr>
        <w:numPr>
          <w:ilvl w:val="0"/>
          <w:numId w:val="1"/>
        </w:numPr>
        <w:contextualSpacing/>
        <w:rPr>
          <w:rFonts w:ascii="Arial" w:hAnsi="Arial" w:cs="Arial"/>
        </w:rPr>
      </w:pPr>
      <w:r w:rsidRPr="00695BB1">
        <w:rPr>
          <w:rFonts w:ascii="Arial" w:hAnsi="Arial" w:cs="Arial"/>
        </w:rPr>
        <w:t>There is insufficient detail on layout, design, scale and massing to assess the impact on the AONB and Conservation Area.</w:t>
      </w:r>
    </w:p>
    <w:p w14:paraId="3D7E2B47" w14:textId="6B1A7F7C" w:rsidR="008C4147" w:rsidRPr="00695BB1" w:rsidRDefault="008C4147" w:rsidP="008C4147">
      <w:pPr>
        <w:numPr>
          <w:ilvl w:val="0"/>
          <w:numId w:val="1"/>
        </w:numPr>
        <w:contextualSpacing/>
        <w:rPr>
          <w:rFonts w:ascii="Arial" w:hAnsi="Arial" w:cs="Arial"/>
        </w:rPr>
      </w:pPr>
      <w:r w:rsidRPr="00695BB1">
        <w:rPr>
          <w:rFonts w:ascii="Arial" w:hAnsi="Arial" w:cs="Arial"/>
        </w:rPr>
        <w:t xml:space="preserve">The site lies within the AONB and the proposed development is </w:t>
      </w:r>
      <w:r w:rsidR="001C53D3" w:rsidRPr="00695BB1">
        <w:rPr>
          <w:rFonts w:ascii="Arial" w:hAnsi="Arial" w:cs="Arial"/>
          <w:i/>
          <w:iCs/>
        </w:rPr>
        <w:t xml:space="preserve">a </w:t>
      </w:r>
      <w:r w:rsidRPr="00695BB1">
        <w:rPr>
          <w:rFonts w:ascii="Arial" w:hAnsi="Arial" w:cs="Arial"/>
          <w:i/>
          <w:iCs/>
        </w:rPr>
        <w:t>“major development”</w:t>
      </w:r>
      <w:r w:rsidRPr="00695BB1">
        <w:rPr>
          <w:rFonts w:ascii="Arial" w:hAnsi="Arial" w:cs="Arial"/>
        </w:rPr>
        <w:t xml:space="preserve">, </w:t>
      </w:r>
      <w:r w:rsidR="001C53D3" w:rsidRPr="00695BB1">
        <w:rPr>
          <w:rFonts w:ascii="Arial" w:hAnsi="Arial" w:cs="Arial"/>
        </w:rPr>
        <w:t>T</w:t>
      </w:r>
      <w:r w:rsidRPr="00695BB1">
        <w:rPr>
          <w:rFonts w:ascii="Arial" w:hAnsi="Arial" w:cs="Arial"/>
        </w:rPr>
        <w:t xml:space="preserve">he </w:t>
      </w:r>
      <w:r w:rsidR="00F258D0" w:rsidRPr="00695BB1">
        <w:rPr>
          <w:rFonts w:ascii="Arial" w:hAnsi="Arial" w:cs="Arial"/>
        </w:rPr>
        <w:t>scale</w:t>
      </w:r>
      <w:r w:rsidRPr="00695BB1">
        <w:rPr>
          <w:rFonts w:ascii="Arial" w:hAnsi="Arial" w:cs="Arial"/>
        </w:rPr>
        <w:t xml:space="preserve"> of development proposed does not align with the allocation</w:t>
      </w:r>
      <w:r w:rsidR="001C53D3" w:rsidRPr="00695BB1">
        <w:rPr>
          <w:rFonts w:ascii="Arial" w:hAnsi="Arial" w:cs="Arial"/>
        </w:rPr>
        <w:t xml:space="preserve"> and</w:t>
      </w:r>
      <w:r w:rsidRPr="00695BB1">
        <w:rPr>
          <w:rFonts w:ascii="Arial" w:hAnsi="Arial" w:cs="Arial"/>
        </w:rPr>
        <w:t xml:space="preserve"> </w:t>
      </w:r>
      <w:r w:rsidR="00F258D0" w:rsidRPr="00695BB1">
        <w:rPr>
          <w:rFonts w:ascii="Arial" w:hAnsi="Arial" w:cs="Arial"/>
        </w:rPr>
        <w:t>so an e</w:t>
      </w:r>
      <w:r w:rsidRPr="00695BB1">
        <w:rPr>
          <w:rFonts w:ascii="Arial" w:hAnsi="Arial" w:cs="Arial"/>
        </w:rPr>
        <w:t xml:space="preserve">xceptions test </w:t>
      </w:r>
      <w:r w:rsidR="00466091" w:rsidRPr="00695BB1">
        <w:rPr>
          <w:rFonts w:ascii="Arial" w:hAnsi="Arial" w:cs="Arial"/>
        </w:rPr>
        <w:t xml:space="preserve">as </w:t>
      </w:r>
      <w:r w:rsidRPr="00695BB1">
        <w:rPr>
          <w:rFonts w:ascii="Arial" w:hAnsi="Arial" w:cs="Arial"/>
        </w:rPr>
        <w:t xml:space="preserve">set out in the </w:t>
      </w:r>
      <w:r w:rsidRPr="00695BB1">
        <w:rPr>
          <w:rFonts w:ascii="Arial" w:hAnsi="Arial" w:cs="Arial"/>
        </w:rPr>
        <w:lastRenderedPageBreak/>
        <w:t>NPPF should be provided. The applicant has not provided an “exceptional circumstances</w:t>
      </w:r>
      <w:r w:rsidR="00466091" w:rsidRPr="00695BB1">
        <w:rPr>
          <w:rFonts w:ascii="Arial" w:hAnsi="Arial" w:cs="Arial"/>
        </w:rPr>
        <w:t>”</w:t>
      </w:r>
      <w:r w:rsidR="00F37A07" w:rsidRPr="00695BB1">
        <w:rPr>
          <w:rFonts w:ascii="Arial" w:hAnsi="Arial" w:cs="Arial"/>
        </w:rPr>
        <w:t xml:space="preserve"> </w:t>
      </w:r>
      <w:r w:rsidRPr="00695BB1">
        <w:rPr>
          <w:rFonts w:ascii="Arial" w:hAnsi="Arial" w:cs="Arial"/>
        </w:rPr>
        <w:t>report. Paragraph 177of the NPPF states:</w:t>
      </w:r>
    </w:p>
    <w:p w14:paraId="2C4F04BB" w14:textId="4946C192" w:rsidR="008C4147" w:rsidRPr="00695BB1" w:rsidRDefault="008C4147" w:rsidP="008C4147">
      <w:pPr>
        <w:ind w:left="1440"/>
        <w:contextualSpacing/>
        <w:rPr>
          <w:rFonts w:ascii="Arial" w:hAnsi="Arial" w:cs="Arial"/>
          <w:i/>
          <w:iCs/>
        </w:rPr>
      </w:pPr>
      <w:r w:rsidRPr="00695BB1">
        <w:rPr>
          <w:rFonts w:ascii="Arial" w:hAnsi="Arial" w:cs="Arial"/>
          <w:i/>
          <w:iCs/>
        </w:rPr>
        <w:t xml:space="preserve">“When considering applications for development within </w:t>
      </w:r>
      <w:r w:rsidR="00466091" w:rsidRPr="00695BB1">
        <w:rPr>
          <w:rFonts w:ascii="Arial" w:hAnsi="Arial" w:cs="Arial"/>
          <w:i/>
          <w:iCs/>
        </w:rPr>
        <w:t xml:space="preserve">… </w:t>
      </w:r>
      <w:r w:rsidR="00B83EEA" w:rsidRPr="00695BB1">
        <w:rPr>
          <w:rFonts w:ascii="Arial" w:hAnsi="Arial" w:cs="Arial"/>
          <w:i/>
          <w:iCs/>
        </w:rPr>
        <w:t xml:space="preserve">National Parks, the Broads and </w:t>
      </w:r>
      <w:r w:rsidRPr="00695BB1">
        <w:rPr>
          <w:rFonts w:ascii="Arial" w:hAnsi="Arial" w:cs="Arial"/>
          <w:i/>
          <w:iCs/>
        </w:rPr>
        <w:t>Areas of Outstanding Natural Beauty, permission should be refused for major development other than in exceptional circumstances, and where it can be demonstrated that the development is in the public interest. Consideration of such applications should include an assessment of:</w:t>
      </w:r>
    </w:p>
    <w:p w14:paraId="6E754DC7" w14:textId="77777777" w:rsidR="008C4147" w:rsidRPr="00695BB1" w:rsidRDefault="008C4147" w:rsidP="00466091">
      <w:pPr>
        <w:ind w:left="2160"/>
        <w:contextualSpacing/>
        <w:rPr>
          <w:rFonts w:ascii="Arial" w:hAnsi="Arial" w:cs="Arial"/>
          <w:i/>
          <w:iCs/>
        </w:rPr>
      </w:pPr>
      <w:r w:rsidRPr="00695BB1">
        <w:rPr>
          <w:rFonts w:ascii="Arial" w:hAnsi="Arial" w:cs="Arial"/>
          <w:i/>
          <w:iCs/>
        </w:rPr>
        <w:t>a) the need for the development, including in terms of any national considerations, and the impact of permitting it, or refusing it, upon the local economy;</w:t>
      </w:r>
    </w:p>
    <w:p w14:paraId="2535AEF3" w14:textId="77777777" w:rsidR="008C4147" w:rsidRPr="00695BB1" w:rsidRDefault="008C4147" w:rsidP="00466091">
      <w:pPr>
        <w:ind w:left="2160"/>
        <w:contextualSpacing/>
        <w:rPr>
          <w:rFonts w:ascii="Arial" w:hAnsi="Arial" w:cs="Arial"/>
          <w:i/>
          <w:iCs/>
        </w:rPr>
      </w:pPr>
      <w:r w:rsidRPr="00695BB1">
        <w:rPr>
          <w:rFonts w:ascii="Arial" w:hAnsi="Arial" w:cs="Arial"/>
          <w:i/>
          <w:iCs/>
        </w:rPr>
        <w:t>b) the cost of, and scope for, developing outside the designated area, or meeting the need for it in some other way; and</w:t>
      </w:r>
    </w:p>
    <w:p w14:paraId="17856A3C" w14:textId="77777777" w:rsidR="008C4147" w:rsidRPr="00695BB1" w:rsidRDefault="008C4147" w:rsidP="00466091">
      <w:pPr>
        <w:ind w:left="2160"/>
        <w:contextualSpacing/>
        <w:rPr>
          <w:rFonts w:ascii="Arial" w:hAnsi="Arial" w:cs="Arial"/>
          <w:i/>
          <w:iCs/>
        </w:rPr>
      </w:pPr>
      <w:r w:rsidRPr="00695BB1">
        <w:rPr>
          <w:rFonts w:ascii="Arial" w:hAnsi="Arial" w:cs="Arial"/>
          <w:i/>
          <w:iCs/>
        </w:rPr>
        <w:t>c) any detrimental effect on the environment, the landscape and recreational opportunities, and the extent to which that could be moderated.”</w:t>
      </w:r>
    </w:p>
    <w:p w14:paraId="74493DFC" w14:textId="77777777" w:rsidR="008C4147" w:rsidRPr="00695BB1" w:rsidRDefault="008C4147" w:rsidP="008C4147">
      <w:pPr>
        <w:ind w:left="1440"/>
        <w:contextualSpacing/>
        <w:rPr>
          <w:rFonts w:ascii="Arial" w:hAnsi="Arial" w:cs="Arial"/>
        </w:rPr>
      </w:pPr>
    </w:p>
    <w:p w14:paraId="5E6784CB" w14:textId="0BE1E1BE" w:rsidR="001C53D3" w:rsidRPr="00695BB1" w:rsidRDefault="00EF7719" w:rsidP="008C4147">
      <w:pPr>
        <w:rPr>
          <w:rFonts w:ascii="Arial" w:hAnsi="Arial" w:cs="Arial"/>
          <w:b/>
          <w:bCs/>
        </w:rPr>
      </w:pPr>
      <w:r w:rsidRPr="00695BB1">
        <w:rPr>
          <w:rFonts w:ascii="Arial" w:hAnsi="Arial" w:cs="Arial"/>
          <w:b/>
          <w:bCs/>
        </w:rPr>
        <w:t>All t</w:t>
      </w:r>
      <w:r w:rsidR="008C4147" w:rsidRPr="00695BB1">
        <w:rPr>
          <w:rFonts w:ascii="Arial" w:hAnsi="Arial" w:cs="Arial"/>
          <w:b/>
          <w:bCs/>
        </w:rPr>
        <w:t>hese deficiencies need to be addressed before the impact of the proposals can be properly assessed.</w:t>
      </w:r>
    </w:p>
    <w:p w14:paraId="4E530ED8" w14:textId="77777777" w:rsidR="000D2DB5" w:rsidRPr="00695BB1" w:rsidRDefault="000D2DB5" w:rsidP="00BC6B9A">
      <w:pPr>
        <w:rPr>
          <w:rFonts w:ascii="Arial" w:hAnsi="Arial" w:cs="Arial"/>
          <w:b/>
          <w:bCs/>
          <w:sz w:val="28"/>
          <w:szCs w:val="28"/>
        </w:rPr>
      </w:pPr>
    </w:p>
    <w:p w14:paraId="3398A151" w14:textId="560F4B6E" w:rsidR="006B7C9F" w:rsidRPr="00695BB1" w:rsidRDefault="000C1327" w:rsidP="00E44C88">
      <w:pPr>
        <w:ind w:left="720"/>
        <w:rPr>
          <w:rFonts w:ascii="Arial" w:hAnsi="Arial" w:cs="Arial"/>
          <w:b/>
          <w:bCs/>
          <w:sz w:val="32"/>
          <w:szCs w:val="32"/>
          <w:u w:val="single"/>
        </w:rPr>
      </w:pPr>
      <w:r w:rsidRPr="00695BB1">
        <w:rPr>
          <w:rFonts w:ascii="Arial" w:hAnsi="Arial" w:cs="Arial"/>
          <w:b/>
          <w:bCs/>
          <w:sz w:val="32"/>
          <w:szCs w:val="32"/>
          <w:u w:val="single"/>
        </w:rPr>
        <w:t>3</w:t>
      </w:r>
      <w:r w:rsidR="007B63F8" w:rsidRPr="00695BB1">
        <w:rPr>
          <w:rFonts w:ascii="Arial" w:hAnsi="Arial" w:cs="Arial"/>
          <w:b/>
          <w:bCs/>
          <w:sz w:val="32"/>
          <w:szCs w:val="32"/>
          <w:u w:val="single"/>
        </w:rPr>
        <w:t>.</w:t>
      </w:r>
      <w:r w:rsidRPr="00695BB1">
        <w:rPr>
          <w:rFonts w:ascii="Arial" w:hAnsi="Arial" w:cs="Arial"/>
          <w:b/>
          <w:bCs/>
          <w:sz w:val="32"/>
          <w:szCs w:val="32"/>
          <w:u w:val="single"/>
        </w:rPr>
        <w:t xml:space="preserve"> Flooding</w:t>
      </w:r>
    </w:p>
    <w:p w14:paraId="23CD9C25" w14:textId="77777777" w:rsidR="00FE44D1" w:rsidRPr="00695BB1" w:rsidRDefault="00FE44D1">
      <w:pPr>
        <w:rPr>
          <w:rFonts w:ascii="Arial" w:hAnsi="Arial" w:cs="Arial"/>
          <w:b/>
          <w:bCs/>
          <w:sz w:val="32"/>
          <w:szCs w:val="32"/>
          <w:u w:val="single"/>
        </w:rPr>
      </w:pPr>
    </w:p>
    <w:p w14:paraId="65EEF7C3" w14:textId="5F2E74FB" w:rsidR="00866150" w:rsidRPr="00695BB1" w:rsidRDefault="00866150">
      <w:pPr>
        <w:rPr>
          <w:rFonts w:ascii="Arial" w:hAnsi="Arial" w:cs="Arial"/>
          <w:i/>
          <w:iCs/>
          <w:sz w:val="28"/>
          <w:szCs w:val="28"/>
          <w:u w:val="single"/>
        </w:rPr>
      </w:pPr>
      <w:r w:rsidRPr="00695BB1">
        <w:rPr>
          <w:rFonts w:ascii="Arial" w:hAnsi="Arial" w:cs="Arial"/>
        </w:rPr>
        <w:t xml:space="preserve">The environment Agency has rightly drawn attention to the impact of flooding on the proposed pedestrian access. Tisbury Parish </w:t>
      </w:r>
      <w:r w:rsidR="0055451C" w:rsidRPr="00695BB1">
        <w:rPr>
          <w:rFonts w:ascii="Arial" w:hAnsi="Arial" w:cs="Arial"/>
        </w:rPr>
        <w:t>C</w:t>
      </w:r>
      <w:r w:rsidRPr="00695BB1">
        <w:rPr>
          <w:rFonts w:ascii="Arial" w:hAnsi="Arial" w:cs="Arial"/>
        </w:rPr>
        <w:t xml:space="preserve">ouncil wish to add to that comment by showing the effects of flooding on not only the </w:t>
      </w:r>
      <w:r w:rsidR="00C80EEA" w:rsidRPr="00695BB1">
        <w:rPr>
          <w:rFonts w:ascii="Arial" w:hAnsi="Arial" w:cs="Arial"/>
        </w:rPr>
        <w:t>three-arch</w:t>
      </w:r>
      <w:r w:rsidRPr="00695BB1">
        <w:rPr>
          <w:rFonts w:ascii="Arial" w:hAnsi="Arial" w:cs="Arial"/>
        </w:rPr>
        <w:t xml:space="preserve"> bridge </w:t>
      </w:r>
      <w:r w:rsidR="00C80EEA" w:rsidRPr="00695BB1">
        <w:rPr>
          <w:rFonts w:ascii="Arial" w:hAnsi="Arial" w:cs="Arial"/>
        </w:rPr>
        <w:t xml:space="preserve">(Photo 2) </w:t>
      </w:r>
      <w:r w:rsidRPr="00695BB1">
        <w:rPr>
          <w:rFonts w:ascii="Arial" w:hAnsi="Arial" w:cs="Arial"/>
        </w:rPr>
        <w:t xml:space="preserve">but on the </w:t>
      </w:r>
      <w:r w:rsidR="00DA3A61" w:rsidRPr="00695BB1">
        <w:rPr>
          <w:rFonts w:ascii="Arial" w:hAnsi="Arial" w:cs="Arial"/>
        </w:rPr>
        <w:t>S</w:t>
      </w:r>
      <w:r w:rsidRPr="00695BB1">
        <w:rPr>
          <w:rFonts w:ascii="Arial" w:hAnsi="Arial" w:cs="Arial"/>
        </w:rPr>
        <w:t>tubbles footpath</w:t>
      </w:r>
      <w:r w:rsidR="00DA3A61" w:rsidRPr="00695BB1">
        <w:rPr>
          <w:rFonts w:ascii="Arial" w:hAnsi="Arial" w:cs="Arial"/>
        </w:rPr>
        <w:t>,</w:t>
      </w:r>
      <w:r w:rsidR="00352323" w:rsidRPr="00695BB1">
        <w:rPr>
          <w:rFonts w:ascii="Arial" w:hAnsi="Arial" w:cs="Arial"/>
        </w:rPr>
        <w:t xml:space="preserve"> to </w:t>
      </w:r>
      <w:r w:rsidRPr="00695BB1">
        <w:rPr>
          <w:rFonts w:ascii="Arial" w:hAnsi="Arial" w:cs="Arial"/>
        </w:rPr>
        <w:t xml:space="preserve">which the </w:t>
      </w:r>
      <w:r w:rsidR="007C53CD" w:rsidRPr="00695BB1">
        <w:rPr>
          <w:rFonts w:ascii="Arial" w:hAnsi="Arial" w:cs="Arial"/>
        </w:rPr>
        <w:t xml:space="preserve">proposed pedestrian walkway connects in order to complete the journey </w:t>
      </w:r>
      <w:r w:rsidR="00352323" w:rsidRPr="00695BB1">
        <w:rPr>
          <w:rFonts w:ascii="Arial" w:hAnsi="Arial" w:cs="Arial"/>
        </w:rPr>
        <w:t>by</w:t>
      </w:r>
      <w:r w:rsidR="007C53CD" w:rsidRPr="00695BB1">
        <w:rPr>
          <w:rFonts w:ascii="Arial" w:hAnsi="Arial" w:cs="Arial"/>
        </w:rPr>
        <w:t xml:space="preserve"> foot to the village. The effect of flooding on Stubbles footpath is not included in the Environment Agency comments. As can be seen the path is impassable and dangerous during flooding</w:t>
      </w:r>
      <w:r w:rsidR="00C80EEA" w:rsidRPr="00695BB1">
        <w:rPr>
          <w:rFonts w:ascii="Arial" w:hAnsi="Arial" w:cs="Arial"/>
        </w:rPr>
        <w:t xml:space="preserve"> (photo 1</w:t>
      </w:r>
      <w:r w:rsidR="00143C3D" w:rsidRPr="00695BB1">
        <w:rPr>
          <w:rFonts w:ascii="Arial" w:hAnsi="Arial" w:cs="Arial"/>
        </w:rPr>
        <w:t>).</w:t>
      </w:r>
      <w:r w:rsidR="0009502E" w:rsidRPr="00695BB1">
        <w:rPr>
          <w:rFonts w:ascii="Arial" w:hAnsi="Arial" w:cs="Arial"/>
          <w:b/>
          <w:bCs/>
          <w:noProof/>
          <w:sz w:val="28"/>
          <w:szCs w:val="28"/>
          <w:u w:val="single"/>
          <w:lang w:eastAsia="en-GB"/>
        </w:rPr>
        <w:lastRenderedPageBreak/>
        <w:drawing>
          <wp:inline distT="0" distB="0" distL="0" distR="0" wp14:anchorId="42358BA0" wp14:editId="0D299A54">
            <wp:extent cx="5731510" cy="4298950"/>
            <wp:effectExtent l="0" t="0" r="2540" b="6350"/>
            <wp:docPr id="3" name="Picture 3" descr="A body of water with trees around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dy of water with trees around i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00C80EEA" w:rsidRPr="00695BB1">
        <w:rPr>
          <w:rFonts w:ascii="Arial" w:hAnsi="Arial" w:cs="Arial"/>
          <w:b/>
          <w:bCs/>
          <w:u w:val="single"/>
        </w:rPr>
        <w:t xml:space="preserve">Photo </w:t>
      </w:r>
      <w:r w:rsidR="0009502E" w:rsidRPr="00695BB1">
        <w:rPr>
          <w:rFonts w:ascii="Arial" w:hAnsi="Arial" w:cs="Arial"/>
          <w:b/>
          <w:bCs/>
          <w:u w:val="single"/>
        </w:rPr>
        <w:t>1:</w:t>
      </w:r>
      <w:r w:rsidR="00143C3D" w:rsidRPr="00695BB1">
        <w:rPr>
          <w:rFonts w:ascii="Arial" w:hAnsi="Arial" w:cs="Arial"/>
          <w:b/>
          <w:bCs/>
          <w:u w:val="single"/>
        </w:rPr>
        <w:t xml:space="preserve">  </w:t>
      </w:r>
      <w:r w:rsidR="0009502E" w:rsidRPr="00695BB1">
        <w:rPr>
          <w:rFonts w:ascii="Arial" w:hAnsi="Arial" w:cs="Arial"/>
          <w:b/>
          <w:bCs/>
          <w:u w:val="single"/>
        </w:rPr>
        <w:t xml:space="preserve"> </w:t>
      </w:r>
      <w:proofErr w:type="gramStart"/>
      <w:r w:rsidR="00C80EEA" w:rsidRPr="00695BB1">
        <w:rPr>
          <w:rFonts w:ascii="Arial" w:hAnsi="Arial" w:cs="Arial"/>
        </w:rPr>
        <w:t>Stubble</w:t>
      </w:r>
      <w:r w:rsidR="0055451C" w:rsidRPr="00695BB1">
        <w:rPr>
          <w:rFonts w:ascii="Arial" w:hAnsi="Arial" w:cs="Arial"/>
        </w:rPr>
        <w:t>s</w:t>
      </w:r>
      <w:proofErr w:type="gramEnd"/>
      <w:r w:rsidR="0009502E" w:rsidRPr="00695BB1">
        <w:rPr>
          <w:rFonts w:ascii="Arial" w:hAnsi="Arial" w:cs="Arial"/>
        </w:rPr>
        <w:t xml:space="preserve"> path</w:t>
      </w:r>
      <w:r w:rsidR="00691A1D" w:rsidRPr="00695BB1">
        <w:rPr>
          <w:rFonts w:ascii="Arial" w:hAnsi="Arial" w:cs="Arial"/>
        </w:rPr>
        <w:t xml:space="preserve"> looking north from </w:t>
      </w:r>
      <w:r w:rsidR="00AA05C9" w:rsidRPr="00695BB1">
        <w:rPr>
          <w:rFonts w:ascii="Arial" w:hAnsi="Arial" w:cs="Arial"/>
        </w:rPr>
        <w:t>Station Road</w:t>
      </w:r>
      <w:r w:rsidR="00691A1D" w:rsidRPr="00695BB1">
        <w:rPr>
          <w:rFonts w:ascii="Arial" w:hAnsi="Arial" w:cs="Arial"/>
        </w:rPr>
        <w:t xml:space="preserve">. Flood water from overnight rain has rendered it </w:t>
      </w:r>
      <w:r w:rsidR="0009502E" w:rsidRPr="00695BB1">
        <w:rPr>
          <w:rFonts w:ascii="Arial" w:hAnsi="Arial" w:cs="Arial"/>
        </w:rPr>
        <w:t>impassable and dangerous</w:t>
      </w:r>
      <w:r w:rsidR="00691A1D" w:rsidRPr="00695BB1">
        <w:rPr>
          <w:rFonts w:ascii="Arial" w:hAnsi="Arial" w:cs="Arial"/>
        </w:rPr>
        <w:t>.</w:t>
      </w:r>
      <w:r w:rsidR="0009502E" w:rsidRPr="00695BB1">
        <w:rPr>
          <w:rFonts w:ascii="Arial" w:hAnsi="Arial" w:cs="Arial"/>
        </w:rPr>
        <w:t xml:space="preserve"> </w:t>
      </w:r>
      <w:r w:rsidR="00691A1D" w:rsidRPr="00695BB1">
        <w:rPr>
          <w:rFonts w:ascii="Arial" w:hAnsi="Arial" w:cs="Arial"/>
        </w:rPr>
        <w:t xml:space="preserve">08.00 am </w:t>
      </w:r>
      <w:r w:rsidR="0009502E" w:rsidRPr="00695BB1">
        <w:rPr>
          <w:rFonts w:ascii="Arial" w:hAnsi="Arial" w:cs="Arial"/>
        </w:rPr>
        <w:t>2</w:t>
      </w:r>
      <w:r w:rsidR="00C80EEA" w:rsidRPr="00695BB1">
        <w:rPr>
          <w:rFonts w:ascii="Arial" w:hAnsi="Arial" w:cs="Arial"/>
        </w:rPr>
        <w:t>1st</w:t>
      </w:r>
      <w:r w:rsidR="0009502E" w:rsidRPr="00695BB1">
        <w:rPr>
          <w:rFonts w:ascii="Arial" w:hAnsi="Arial" w:cs="Arial"/>
        </w:rPr>
        <w:t xml:space="preserve"> October 2021</w:t>
      </w:r>
    </w:p>
    <w:p w14:paraId="449F636E" w14:textId="31B65678" w:rsidR="0009502E" w:rsidRPr="00695BB1" w:rsidRDefault="0009502E">
      <w:pPr>
        <w:rPr>
          <w:rFonts w:ascii="Arial" w:hAnsi="Arial" w:cs="Arial"/>
          <w:b/>
          <w:bCs/>
          <w:sz w:val="28"/>
          <w:szCs w:val="28"/>
          <w:u w:val="single"/>
        </w:rPr>
      </w:pPr>
    </w:p>
    <w:p w14:paraId="3B1FF576" w14:textId="4D284DC3" w:rsidR="0009502E" w:rsidRPr="00695BB1" w:rsidRDefault="0009502E">
      <w:pPr>
        <w:rPr>
          <w:rFonts w:ascii="Arial" w:hAnsi="Arial" w:cs="Arial"/>
          <w:b/>
          <w:bCs/>
          <w:sz w:val="28"/>
          <w:szCs w:val="28"/>
          <w:u w:val="single"/>
        </w:rPr>
      </w:pPr>
      <w:r w:rsidRPr="00695BB1">
        <w:rPr>
          <w:rFonts w:ascii="Arial" w:hAnsi="Arial" w:cs="Arial"/>
          <w:b/>
          <w:bCs/>
          <w:noProof/>
          <w:sz w:val="28"/>
          <w:szCs w:val="28"/>
          <w:u w:val="single"/>
          <w:lang w:eastAsia="en-GB"/>
        </w:rPr>
        <w:lastRenderedPageBreak/>
        <w:drawing>
          <wp:inline distT="0" distB="0" distL="0" distR="0" wp14:anchorId="1E3C03AA" wp14:editId="71B8C9B3">
            <wp:extent cx="5731510" cy="6448425"/>
            <wp:effectExtent l="0" t="0" r="2540" b="9525"/>
            <wp:docPr id="4" name="Picture 4" descr="A car driving through a flooded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 driving through a flooded road&#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5731510" cy="6448425"/>
                    </a:xfrm>
                    <a:prstGeom prst="rect">
                      <a:avLst/>
                    </a:prstGeom>
                  </pic:spPr>
                </pic:pic>
              </a:graphicData>
            </a:graphic>
          </wp:inline>
        </w:drawing>
      </w:r>
    </w:p>
    <w:p w14:paraId="79ED71A6" w14:textId="5D8E5B0F" w:rsidR="00866150" w:rsidRPr="00695BB1" w:rsidRDefault="00C80EEA">
      <w:pPr>
        <w:rPr>
          <w:rFonts w:ascii="Arial" w:hAnsi="Arial" w:cs="Arial"/>
          <w:i/>
          <w:iCs/>
        </w:rPr>
      </w:pPr>
      <w:r w:rsidRPr="00695BB1">
        <w:rPr>
          <w:rFonts w:ascii="Arial" w:hAnsi="Arial" w:cs="Arial"/>
          <w:b/>
          <w:bCs/>
          <w:u w:val="single"/>
        </w:rPr>
        <w:t>Photo 2</w:t>
      </w:r>
      <w:r w:rsidR="00143C3D" w:rsidRPr="00695BB1">
        <w:rPr>
          <w:rFonts w:ascii="Arial" w:hAnsi="Arial" w:cs="Arial"/>
          <w:b/>
          <w:bCs/>
          <w:u w:val="single"/>
        </w:rPr>
        <w:t>:</w:t>
      </w:r>
      <w:r w:rsidR="00143C3D" w:rsidRPr="00695BB1">
        <w:rPr>
          <w:rFonts w:ascii="Arial" w:hAnsi="Arial" w:cs="Arial"/>
          <w:b/>
          <w:bCs/>
        </w:rPr>
        <w:t xml:space="preserve">  </w:t>
      </w:r>
      <w:r w:rsidRPr="00695BB1">
        <w:rPr>
          <w:rFonts w:ascii="Arial" w:hAnsi="Arial" w:cs="Arial"/>
          <w:b/>
          <w:bCs/>
        </w:rPr>
        <w:t xml:space="preserve"> </w:t>
      </w:r>
      <w:r w:rsidR="0009502E" w:rsidRPr="00695BB1">
        <w:rPr>
          <w:rFonts w:ascii="Arial" w:hAnsi="Arial" w:cs="Arial"/>
        </w:rPr>
        <w:t xml:space="preserve">Flooding at 3 </w:t>
      </w:r>
      <w:r w:rsidR="00143C3D" w:rsidRPr="00695BB1">
        <w:rPr>
          <w:rFonts w:ascii="Arial" w:hAnsi="Arial" w:cs="Arial"/>
        </w:rPr>
        <w:t>A</w:t>
      </w:r>
      <w:r w:rsidR="0009502E" w:rsidRPr="00695BB1">
        <w:rPr>
          <w:rFonts w:ascii="Arial" w:hAnsi="Arial" w:cs="Arial"/>
        </w:rPr>
        <w:t xml:space="preserve">rch </w:t>
      </w:r>
      <w:r w:rsidR="00143C3D" w:rsidRPr="00695BB1">
        <w:rPr>
          <w:rFonts w:ascii="Arial" w:hAnsi="Arial" w:cs="Arial"/>
        </w:rPr>
        <w:t>B</w:t>
      </w:r>
      <w:r w:rsidR="002350F0" w:rsidRPr="00695BB1">
        <w:rPr>
          <w:rFonts w:ascii="Arial" w:hAnsi="Arial" w:cs="Arial"/>
        </w:rPr>
        <w:t xml:space="preserve">ridge </w:t>
      </w:r>
      <w:r w:rsidR="00352323" w:rsidRPr="00695BB1">
        <w:rPr>
          <w:rFonts w:ascii="Arial" w:hAnsi="Arial" w:cs="Arial"/>
        </w:rPr>
        <w:t xml:space="preserve">after overnight </w:t>
      </w:r>
      <w:r w:rsidR="00143C3D" w:rsidRPr="00695BB1">
        <w:rPr>
          <w:rFonts w:ascii="Arial" w:hAnsi="Arial" w:cs="Arial"/>
        </w:rPr>
        <w:t>rain.</w:t>
      </w:r>
      <w:r w:rsidR="00352323" w:rsidRPr="00695BB1">
        <w:rPr>
          <w:rFonts w:ascii="Arial" w:hAnsi="Arial" w:cs="Arial"/>
        </w:rPr>
        <w:t xml:space="preserve"> 08.00 am </w:t>
      </w:r>
      <w:r w:rsidR="002350F0" w:rsidRPr="00695BB1">
        <w:rPr>
          <w:rFonts w:ascii="Arial" w:hAnsi="Arial" w:cs="Arial"/>
        </w:rPr>
        <w:t>21st October 2021</w:t>
      </w:r>
    </w:p>
    <w:p w14:paraId="7BB76CAF" w14:textId="77777777" w:rsidR="0009502E" w:rsidRPr="00695BB1" w:rsidRDefault="0009502E">
      <w:pPr>
        <w:rPr>
          <w:rFonts w:ascii="Arial" w:hAnsi="Arial" w:cs="Arial"/>
          <w:b/>
          <w:bCs/>
          <w:sz w:val="28"/>
          <w:szCs w:val="28"/>
          <w:u w:val="single"/>
        </w:rPr>
      </w:pPr>
    </w:p>
    <w:p w14:paraId="28B05546" w14:textId="4063FD42" w:rsidR="00F16506" w:rsidRPr="00695BB1" w:rsidRDefault="00F16506">
      <w:pPr>
        <w:rPr>
          <w:rFonts w:ascii="Arial" w:hAnsi="Arial" w:cs="Arial"/>
          <w:b/>
          <w:bCs/>
          <w:sz w:val="28"/>
          <w:szCs w:val="28"/>
          <w:u w:val="single"/>
        </w:rPr>
      </w:pPr>
    </w:p>
    <w:p w14:paraId="56F79CC6" w14:textId="77777777" w:rsidR="00FE44D1" w:rsidRPr="00695BB1" w:rsidRDefault="00FE44D1">
      <w:pPr>
        <w:rPr>
          <w:rFonts w:ascii="Arial" w:hAnsi="Arial" w:cs="Arial"/>
          <w:b/>
          <w:bCs/>
          <w:sz w:val="28"/>
          <w:szCs w:val="28"/>
          <w:u w:val="single"/>
        </w:rPr>
      </w:pPr>
    </w:p>
    <w:p w14:paraId="21094DA3" w14:textId="744642ED" w:rsidR="00215842" w:rsidRPr="00E44C88" w:rsidRDefault="007B63F8" w:rsidP="00E44C88">
      <w:pPr>
        <w:ind w:left="720"/>
        <w:rPr>
          <w:rFonts w:ascii="Arial" w:hAnsi="Arial" w:cs="Arial"/>
          <w:b/>
          <w:bCs/>
          <w:sz w:val="32"/>
          <w:szCs w:val="32"/>
          <w:u w:val="single"/>
        </w:rPr>
      </w:pPr>
      <w:r w:rsidRPr="00E44C88">
        <w:rPr>
          <w:rFonts w:ascii="Arial" w:hAnsi="Arial" w:cs="Arial"/>
          <w:b/>
          <w:bCs/>
          <w:sz w:val="32"/>
          <w:szCs w:val="32"/>
          <w:u w:val="single"/>
        </w:rPr>
        <w:t xml:space="preserve">4. </w:t>
      </w:r>
      <w:r w:rsidR="000D2DB5" w:rsidRPr="00E44C88">
        <w:rPr>
          <w:rFonts w:ascii="Arial" w:hAnsi="Arial" w:cs="Arial"/>
          <w:b/>
          <w:bCs/>
          <w:sz w:val="32"/>
          <w:szCs w:val="32"/>
          <w:u w:val="single"/>
        </w:rPr>
        <w:t xml:space="preserve">Overall </w:t>
      </w:r>
      <w:r w:rsidR="00215842" w:rsidRPr="00E44C88">
        <w:rPr>
          <w:rFonts w:ascii="Arial" w:hAnsi="Arial" w:cs="Arial"/>
          <w:b/>
          <w:bCs/>
          <w:sz w:val="32"/>
          <w:szCs w:val="32"/>
          <w:u w:val="single"/>
        </w:rPr>
        <w:t>Conclusion</w:t>
      </w:r>
      <w:r w:rsidR="00182212" w:rsidRPr="00E44C88">
        <w:rPr>
          <w:rFonts w:ascii="Arial" w:hAnsi="Arial" w:cs="Arial"/>
          <w:b/>
          <w:bCs/>
          <w:sz w:val="32"/>
          <w:szCs w:val="32"/>
          <w:u w:val="single"/>
        </w:rPr>
        <w:t>s</w:t>
      </w:r>
      <w:r w:rsidR="00215842" w:rsidRPr="00E44C88">
        <w:rPr>
          <w:rFonts w:ascii="Arial" w:hAnsi="Arial" w:cs="Arial"/>
          <w:b/>
          <w:bCs/>
          <w:sz w:val="32"/>
          <w:szCs w:val="32"/>
          <w:u w:val="single"/>
        </w:rPr>
        <w:t xml:space="preserve"> </w:t>
      </w:r>
      <w:r w:rsidR="000D2DB5" w:rsidRPr="00E44C88">
        <w:rPr>
          <w:rFonts w:ascii="Arial" w:hAnsi="Arial" w:cs="Arial"/>
          <w:b/>
          <w:bCs/>
          <w:sz w:val="32"/>
          <w:szCs w:val="32"/>
          <w:u w:val="single"/>
        </w:rPr>
        <w:t>of Tisbury Parish Council</w:t>
      </w:r>
    </w:p>
    <w:p w14:paraId="4682669F" w14:textId="77777777" w:rsidR="00FE44D1" w:rsidRPr="00695BB1" w:rsidRDefault="00FE44D1">
      <w:pPr>
        <w:rPr>
          <w:rFonts w:ascii="Arial" w:hAnsi="Arial" w:cs="Arial"/>
          <w:b/>
          <w:bCs/>
          <w:sz w:val="28"/>
          <w:szCs w:val="28"/>
          <w:u w:val="single"/>
        </w:rPr>
      </w:pPr>
    </w:p>
    <w:p w14:paraId="1BAB5E61" w14:textId="4F3980FB" w:rsidR="00CE79A4" w:rsidRPr="00695BB1" w:rsidRDefault="00CE79A4" w:rsidP="00CE79A4">
      <w:pPr>
        <w:rPr>
          <w:rFonts w:ascii="Arial" w:hAnsi="Arial" w:cs="Arial"/>
        </w:rPr>
      </w:pPr>
      <w:r w:rsidRPr="00695BB1">
        <w:rPr>
          <w:rFonts w:ascii="Arial" w:hAnsi="Arial" w:cs="Arial"/>
        </w:rPr>
        <w:t>Having reviewed the application</w:t>
      </w:r>
      <w:r w:rsidR="00351625" w:rsidRPr="00695BB1">
        <w:rPr>
          <w:rFonts w:ascii="Arial" w:hAnsi="Arial" w:cs="Arial"/>
        </w:rPr>
        <w:t>,</w:t>
      </w:r>
      <w:r w:rsidRPr="00695BB1">
        <w:rPr>
          <w:rFonts w:ascii="Arial" w:hAnsi="Arial" w:cs="Arial"/>
        </w:rPr>
        <w:t xml:space="preserve"> we consider that</w:t>
      </w:r>
      <w:r w:rsidR="005E3AFE" w:rsidRPr="00695BB1">
        <w:rPr>
          <w:rFonts w:ascii="Arial" w:hAnsi="Arial" w:cs="Arial"/>
        </w:rPr>
        <w:t>,</w:t>
      </w:r>
      <w:r w:rsidRPr="00695BB1">
        <w:rPr>
          <w:rFonts w:ascii="Arial" w:hAnsi="Arial" w:cs="Arial"/>
        </w:rPr>
        <w:t xml:space="preserve"> while we wish to see the site developed</w:t>
      </w:r>
      <w:r w:rsidR="00351625" w:rsidRPr="00695BB1">
        <w:rPr>
          <w:rFonts w:ascii="Arial" w:hAnsi="Arial" w:cs="Arial"/>
        </w:rPr>
        <w:t>,</w:t>
      </w:r>
      <w:r w:rsidRPr="00695BB1">
        <w:rPr>
          <w:rFonts w:ascii="Arial" w:hAnsi="Arial" w:cs="Arial"/>
        </w:rPr>
        <w:t xml:space="preserve"> this application</w:t>
      </w:r>
      <w:r w:rsidR="00337FA5" w:rsidRPr="00695BB1">
        <w:rPr>
          <w:rFonts w:ascii="Arial" w:hAnsi="Arial" w:cs="Arial"/>
        </w:rPr>
        <w:t xml:space="preserve"> </w:t>
      </w:r>
      <w:r w:rsidR="005E3AFE" w:rsidRPr="00695BB1">
        <w:rPr>
          <w:rFonts w:ascii="Arial" w:hAnsi="Arial" w:cs="Arial"/>
        </w:rPr>
        <w:t xml:space="preserve">should be refused </w:t>
      </w:r>
      <w:r w:rsidR="00337FA5" w:rsidRPr="00695BB1">
        <w:rPr>
          <w:rFonts w:ascii="Arial" w:hAnsi="Arial" w:cs="Arial"/>
        </w:rPr>
        <w:t>for</w:t>
      </w:r>
      <w:r w:rsidRPr="00695BB1">
        <w:rPr>
          <w:rFonts w:ascii="Arial" w:hAnsi="Arial" w:cs="Arial"/>
        </w:rPr>
        <w:t xml:space="preserve"> </w:t>
      </w:r>
      <w:r w:rsidR="00337FA5" w:rsidRPr="00695BB1">
        <w:rPr>
          <w:rFonts w:ascii="Arial" w:hAnsi="Arial" w:cs="Arial"/>
        </w:rPr>
        <w:t>t</w:t>
      </w:r>
      <w:r w:rsidRPr="00695BB1">
        <w:rPr>
          <w:rFonts w:ascii="Arial" w:hAnsi="Arial" w:cs="Arial"/>
        </w:rPr>
        <w:t xml:space="preserve">he </w:t>
      </w:r>
      <w:r w:rsidR="00337FA5" w:rsidRPr="00695BB1">
        <w:rPr>
          <w:rFonts w:ascii="Arial" w:hAnsi="Arial" w:cs="Arial"/>
        </w:rPr>
        <w:t xml:space="preserve">following </w:t>
      </w:r>
      <w:r w:rsidRPr="00695BB1">
        <w:rPr>
          <w:rFonts w:ascii="Arial" w:hAnsi="Arial" w:cs="Arial"/>
        </w:rPr>
        <w:t>reasons:</w:t>
      </w:r>
    </w:p>
    <w:p w14:paraId="61E195E1" w14:textId="77777777" w:rsidR="00CE79A4" w:rsidRPr="00695BB1" w:rsidRDefault="00CE79A4" w:rsidP="00CE79A4">
      <w:pPr>
        <w:rPr>
          <w:rFonts w:ascii="Arial" w:hAnsi="Arial" w:cs="Arial"/>
        </w:rPr>
      </w:pPr>
    </w:p>
    <w:p w14:paraId="45A7E310" w14:textId="3D611EC8" w:rsidR="00337FA5" w:rsidRDefault="00337FA5" w:rsidP="00B207D5">
      <w:pPr>
        <w:pStyle w:val="ListParagraph"/>
        <w:numPr>
          <w:ilvl w:val="0"/>
          <w:numId w:val="11"/>
        </w:numPr>
        <w:spacing w:after="0" w:line="240" w:lineRule="auto"/>
        <w:rPr>
          <w:rFonts w:ascii="Arial" w:hAnsi="Arial" w:cs="Arial"/>
          <w:b/>
          <w:bCs/>
        </w:rPr>
      </w:pPr>
      <w:r w:rsidRPr="00695BB1">
        <w:rPr>
          <w:rFonts w:ascii="Arial" w:hAnsi="Arial" w:cs="Arial"/>
          <w:b/>
          <w:bCs/>
        </w:rPr>
        <w:lastRenderedPageBreak/>
        <w:t xml:space="preserve">The proposal does not conform to the policies outlined in </w:t>
      </w:r>
      <w:r w:rsidR="00CE79A4" w:rsidRPr="00695BB1">
        <w:rPr>
          <w:rFonts w:ascii="Arial" w:hAnsi="Arial" w:cs="Arial"/>
          <w:b/>
          <w:bCs/>
        </w:rPr>
        <w:t xml:space="preserve">the Tisbury </w:t>
      </w:r>
      <w:r w:rsidRPr="00695BB1">
        <w:rPr>
          <w:rFonts w:ascii="Arial" w:hAnsi="Arial" w:cs="Arial"/>
          <w:b/>
          <w:bCs/>
        </w:rPr>
        <w:t xml:space="preserve">and West Tisbury </w:t>
      </w:r>
      <w:r w:rsidR="00CE79A4" w:rsidRPr="00695BB1">
        <w:rPr>
          <w:rFonts w:ascii="Arial" w:hAnsi="Arial" w:cs="Arial"/>
          <w:b/>
          <w:bCs/>
        </w:rPr>
        <w:t xml:space="preserve">Neighbourhood </w:t>
      </w:r>
      <w:r w:rsidRPr="00695BB1">
        <w:rPr>
          <w:rFonts w:ascii="Arial" w:hAnsi="Arial" w:cs="Arial"/>
          <w:b/>
          <w:bCs/>
        </w:rPr>
        <w:t xml:space="preserve">Development </w:t>
      </w:r>
      <w:r w:rsidR="00CE79A4" w:rsidRPr="00695BB1">
        <w:rPr>
          <w:rFonts w:ascii="Arial" w:hAnsi="Arial" w:cs="Arial"/>
          <w:b/>
          <w:bCs/>
        </w:rPr>
        <w:t>Plan (Tisbury NDP allocation),</w:t>
      </w:r>
      <w:r w:rsidR="00351625" w:rsidRPr="00695BB1">
        <w:rPr>
          <w:rFonts w:ascii="Arial" w:hAnsi="Arial" w:cs="Arial"/>
          <w:b/>
          <w:bCs/>
        </w:rPr>
        <w:t xml:space="preserve"> </w:t>
      </w:r>
      <w:r w:rsidRPr="00695BB1">
        <w:rPr>
          <w:rFonts w:ascii="Arial" w:hAnsi="Arial" w:cs="Arial"/>
          <w:b/>
          <w:bCs/>
        </w:rPr>
        <w:t>including but not limited to</w:t>
      </w:r>
      <w:r w:rsidR="00556E8C" w:rsidRPr="00695BB1">
        <w:rPr>
          <w:rFonts w:ascii="Arial" w:hAnsi="Arial" w:cs="Arial"/>
          <w:b/>
          <w:bCs/>
        </w:rPr>
        <w:t>:</w:t>
      </w:r>
    </w:p>
    <w:p w14:paraId="51E6C4C8" w14:textId="77777777" w:rsidR="00165AD9" w:rsidRPr="00695BB1" w:rsidRDefault="00165AD9" w:rsidP="00165AD9">
      <w:pPr>
        <w:pStyle w:val="ListParagraph"/>
        <w:spacing w:after="0" w:line="240" w:lineRule="auto"/>
        <w:rPr>
          <w:rFonts w:ascii="Arial" w:hAnsi="Arial" w:cs="Arial"/>
          <w:b/>
          <w:bCs/>
        </w:rPr>
      </w:pPr>
    </w:p>
    <w:p w14:paraId="44A36E9E" w14:textId="6C160734" w:rsidR="00044C21" w:rsidRPr="00695BB1" w:rsidRDefault="00044C21" w:rsidP="00B207D5">
      <w:pPr>
        <w:pStyle w:val="ListParagraph"/>
        <w:numPr>
          <w:ilvl w:val="1"/>
          <w:numId w:val="12"/>
        </w:numPr>
        <w:spacing w:after="0" w:line="240" w:lineRule="auto"/>
        <w:rPr>
          <w:rFonts w:ascii="Arial" w:hAnsi="Arial" w:cs="Arial"/>
        </w:rPr>
      </w:pPr>
      <w:r w:rsidRPr="00695BB1">
        <w:rPr>
          <w:rFonts w:ascii="Arial" w:hAnsi="Arial" w:cs="Arial"/>
        </w:rPr>
        <w:t xml:space="preserve">The </w:t>
      </w:r>
      <w:r w:rsidR="00716F1B" w:rsidRPr="00695BB1">
        <w:rPr>
          <w:rFonts w:ascii="Arial" w:hAnsi="Arial" w:cs="Arial"/>
        </w:rPr>
        <w:t>excessive</w:t>
      </w:r>
      <w:r w:rsidRPr="00695BB1">
        <w:rPr>
          <w:rFonts w:ascii="Arial" w:hAnsi="Arial" w:cs="Arial"/>
        </w:rPr>
        <w:t xml:space="preserve"> scale of development proposed</w:t>
      </w:r>
    </w:p>
    <w:p w14:paraId="7DFDD340" w14:textId="19DA5ED2" w:rsidR="00044C21" w:rsidRPr="00695BB1" w:rsidRDefault="00044C21" w:rsidP="00B207D5">
      <w:pPr>
        <w:pStyle w:val="ListParagraph"/>
        <w:numPr>
          <w:ilvl w:val="1"/>
          <w:numId w:val="12"/>
        </w:numPr>
        <w:spacing w:after="0" w:line="240" w:lineRule="auto"/>
        <w:rPr>
          <w:rFonts w:ascii="Arial" w:hAnsi="Arial" w:cs="Arial"/>
        </w:rPr>
      </w:pPr>
      <w:r w:rsidRPr="00695BB1">
        <w:rPr>
          <w:rFonts w:ascii="Arial" w:hAnsi="Arial" w:cs="Arial"/>
        </w:rPr>
        <w:t>I</w:t>
      </w:r>
      <w:r w:rsidR="00CE79A4" w:rsidRPr="00695BB1">
        <w:rPr>
          <w:rFonts w:ascii="Arial" w:hAnsi="Arial" w:cs="Arial"/>
        </w:rPr>
        <w:t xml:space="preserve">nappropriate pedestrian </w:t>
      </w:r>
      <w:r w:rsidRPr="00695BB1">
        <w:rPr>
          <w:rFonts w:ascii="Arial" w:hAnsi="Arial" w:cs="Arial"/>
        </w:rPr>
        <w:t xml:space="preserve">and vehicular </w:t>
      </w:r>
      <w:r w:rsidR="00CE79A4" w:rsidRPr="00695BB1">
        <w:rPr>
          <w:rFonts w:ascii="Arial" w:hAnsi="Arial" w:cs="Arial"/>
        </w:rPr>
        <w:t>access</w:t>
      </w:r>
      <w:r w:rsidRPr="00695BB1">
        <w:rPr>
          <w:rFonts w:ascii="Arial" w:hAnsi="Arial" w:cs="Arial"/>
        </w:rPr>
        <w:t xml:space="preserve"> </w:t>
      </w:r>
    </w:p>
    <w:p w14:paraId="5E797762" w14:textId="51EF84AD" w:rsidR="00987504" w:rsidRPr="00695BB1" w:rsidRDefault="005B4095" w:rsidP="00810B3A">
      <w:pPr>
        <w:pStyle w:val="ListParagraph"/>
        <w:numPr>
          <w:ilvl w:val="1"/>
          <w:numId w:val="12"/>
        </w:numPr>
        <w:spacing w:after="0" w:line="240" w:lineRule="auto"/>
        <w:rPr>
          <w:rFonts w:ascii="Arial" w:hAnsi="Arial" w:cs="Arial"/>
        </w:rPr>
      </w:pPr>
      <w:r w:rsidRPr="00695BB1">
        <w:rPr>
          <w:rFonts w:ascii="Arial" w:hAnsi="Arial" w:cs="Arial"/>
        </w:rPr>
        <w:t xml:space="preserve">Policy BL.3: </w:t>
      </w:r>
      <w:r w:rsidR="00044C21" w:rsidRPr="00695BB1">
        <w:rPr>
          <w:rFonts w:ascii="Arial" w:hAnsi="Arial" w:cs="Arial"/>
        </w:rPr>
        <w:t>The development of brownfield sites</w:t>
      </w:r>
      <w:r w:rsidR="00716F1B" w:rsidRPr="00695BB1">
        <w:rPr>
          <w:rFonts w:ascii="Arial" w:hAnsi="Arial" w:cs="Arial"/>
        </w:rPr>
        <w:t xml:space="preserve"> </w:t>
      </w:r>
    </w:p>
    <w:p w14:paraId="5775DCBA" w14:textId="241F56EB" w:rsidR="00044C21" w:rsidRPr="00695BB1" w:rsidRDefault="00010AFB" w:rsidP="00B207D5">
      <w:pPr>
        <w:pStyle w:val="ListParagraph"/>
        <w:numPr>
          <w:ilvl w:val="1"/>
          <w:numId w:val="12"/>
        </w:numPr>
        <w:spacing w:after="0" w:line="240" w:lineRule="auto"/>
        <w:rPr>
          <w:rFonts w:ascii="Arial" w:hAnsi="Arial" w:cs="Arial"/>
        </w:rPr>
      </w:pPr>
      <w:r w:rsidRPr="00695BB1">
        <w:rPr>
          <w:rFonts w:ascii="Arial" w:hAnsi="Arial" w:cs="Arial"/>
        </w:rPr>
        <w:t>The</w:t>
      </w:r>
      <w:r w:rsidR="00E46598" w:rsidRPr="00695BB1">
        <w:rPr>
          <w:rFonts w:ascii="Arial" w:hAnsi="Arial" w:cs="Arial"/>
        </w:rPr>
        <w:t xml:space="preserve"> potential employment loss</w:t>
      </w:r>
    </w:p>
    <w:p w14:paraId="075CA964" w14:textId="1CA8F015" w:rsidR="00E46598" w:rsidRPr="00695BB1" w:rsidRDefault="00044C21" w:rsidP="00F37A07">
      <w:pPr>
        <w:pStyle w:val="ListParagraph"/>
        <w:numPr>
          <w:ilvl w:val="1"/>
          <w:numId w:val="12"/>
        </w:numPr>
        <w:spacing w:after="0" w:line="240" w:lineRule="auto"/>
        <w:rPr>
          <w:rFonts w:ascii="Arial" w:hAnsi="Arial" w:cs="Arial"/>
        </w:rPr>
      </w:pPr>
      <w:r w:rsidRPr="00695BB1">
        <w:rPr>
          <w:rFonts w:ascii="Arial" w:hAnsi="Arial" w:cs="Arial"/>
        </w:rPr>
        <w:t>The requirements for a</w:t>
      </w:r>
      <w:r w:rsidR="00010AFB" w:rsidRPr="00695BB1">
        <w:rPr>
          <w:rFonts w:ascii="Arial" w:hAnsi="Arial" w:cs="Arial"/>
        </w:rPr>
        <w:t>n acceptable</w:t>
      </w:r>
      <w:r w:rsidRPr="00695BB1">
        <w:rPr>
          <w:rFonts w:ascii="Arial" w:hAnsi="Arial" w:cs="Arial"/>
        </w:rPr>
        <w:t xml:space="preserve"> Masterplan </w:t>
      </w:r>
      <w:r w:rsidR="00010AFB" w:rsidRPr="00695BB1">
        <w:rPr>
          <w:rFonts w:ascii="Arial" w:hAnsi="Arial" w:cs="Arial"/>
        </w:rPr>
        <w:t xml:space="preserve">are not met </w:t>
      </w:r>
    </w:p>
    <w:p w14:paraId="2F81C8FC" w14:textId="178ED7EF" w:rsidR="00E46598" w:rsidRPr="00695BB1" w:rsidRDefault="009129F2" w:rsidP="00B207D5">
      <w:pPr>
        <w:pStyle w:val="ListParagraph"/>
        <w:numPr>
          <w:ilvl w:val="1"/>
          <w:numId w:val="12"/>
        </w:numPr>
        <w:spacing w:after="0" w:line="240" w:lineRule="auto"/>
        <w:rPr>
          <w:rFonts w:ascii="Arial" w:hAnsi="Arial" w:cs="Arial"/>
        </w:rPr>
      </w:pPr>
      <w:r w:rsidRPr="00695BB1">
        <w:rPr>
          <w:rFonts w:ascii="Arial" w:hAnsi="Arial" w:cs="Arial"/>
        </w:rPr>
        <w:t xml:space="preserve">It proposes </w:t>
      </w:r>
      <w:r w:rsidR="00E46598" w:rsidRPr="00695BB1">
        <w:rPr>
          <w:rFonts w:ascii="Arial" w:hAnsi="Arial" w:cs="Arial"/>
        </w:rPr>
        <w:t>a</w:t>
      </w:r>
      <w:r w:rsidR="00CE79A4" w:rsidRPr="00695BB1">
        <w:rPr>
          <w:rFonts w:ascii="Arial" w:hAnsi="Arial" w:cs="Arial"/>
        </w:rPr>
        <w:t xml:space="preserve"> major development in the AONB without appropriate justification.</w:t>
      </w:r>
    </w:p>
    <w:p w14:paraId="36D222AE" w14:textId="5DFEB81A" w:rsidR="00CE79A4" w:rsidRPr="00695BB1" w:rsidRDefault="009129F2" w:rsidP="00B207D5">
      <w:pPr>
        <w:pStyle w:val="ListParagraph"/>
        <w:numPr>
          <w:ilvl w:val="1"/>
          <w:numId w:val="12"/>
        </w:numPr>
        <w:spacing w:after="0" w:line="240" w:lineRule="auto"/>
        <w:rPr>
          <w:rFonts w:ascii="Arial" w:hAnsi="Arial" w:cs="Arial"/>
        </w:rPr>
      </w:pPr>
      <w:r w:rsidRPr="00695BB1">
        <w:rPr>
          <w:rFonts w:ascii="Arial" w:hAnsi="Arial" w:cs="Arial"/>
        </w:rPr>
        <w:t>It fails</w:t>
      </w:r>
      <w:r w:rsidR="00E46598" w:rsidRPr="00695BB1">
        <w:rPr>
          <w:rFonts w:ascii="Arial" w:hAnsi="Arial" w:cs="Arial"/>
        </w:rPr>
        <w:t xml:space="preserve"> to</w:t>
      </w:r>
      <w:r w:rsidR="00CE79A4" w:rsidRPr="00695BB1">
        <w:rPr>
          <w:rFonts w:ascii="Arial" w:hAnsi="Arial" w:cs="Arial"/>
        </w:rPr>
        <w:t xml:space="preserve"> demonstrate how the proposal conserves and enhance</w:t>
      </w:r>
      <w:r w:rsidR="00351625" w:rsidRPr="00695BB1">
        <w:rPr>
          <w:rFonts w:ascii="Arial" w:hAnsi="Arial" w:cs="Arial"/>
        </w:rPr>
        <w:t>s</w:t>
      </w:r>
      <w:r w:rsidR="00CE79A4" w:rsidRPr="00695BB1">
        <w:rPr>
          <w:rFonts w:ascii="Arial" w:hAnsi="Arial" w:cs="Arial"/>
        </w:rPr>
        <w:t xml:space="preserve"> the AONB</w:t>
      </w:r>
    </w:p>
    <w:p w14:paraId="08D5008B" w14:textId="0FE993D7" w:rsidR="00E46598" w:rsidRPr="00695BB1" w:rsidRDefault="009129F2" w:rsidP="00B207D5">
      <w:pPr>
        <w:pStyle w:val="ListParagraph"/>
        <w:numPr>
          <w:ilvl w:val="1"/>
          <w:numId w:val="12"/>
        </w:numPr>
        <w:spacing w:after="0" w:line="240" w:lineRule="auto"/>
        <w:rPr>
          <w:rFonts w:ascii="Arial" w:hAnsi="Arial" w:cs="Arial"/>
        </w:rPr>
      </w:pPr>
      <w:r w:rsidRPr="00695BB1">
        <w:rPr>
          <w:rFonts w:ascii="Arial" w:hAnsi="Arial" w:cs="Arial"/>
        </w:rPr>
        <w:t xml:space="preserve">It fails </w:t>
      </w:r>
      <w:r w:rsidR="00DA1812" w:rsidRPr="00695BB1">
        <w:rPr>
          <w:rFonts w:ascii="Arial" w:hAnsi="Arial" w:cs="Arial"/>
        </w:rPr>
        <w:t xml:space="preserve">to assess the environmental impact of development particularly on the River </w:t>
      </w:r>
      <w:proofErr w:type="spellStart"/>
      <w:r w:rsidR="00DA1812" w:rsidRPr="00695BB1">
        <w:rPr>
          <w:rFonts w:ascii="Arial" w:hAnsi="Arial" w:cs="Arial"/>
        </w:rPr>
        <w:t>Nadder</w:t>
      </w:r>
      <w:proofErr w:type="spellEnd"/>
    </w:p>
    <w:p w14:paraId="1D5DB528" w14:textId="0ED96325" w:rsidR="00DA1812" w:rsidRPr="00695BB1" w:rsidRDefault="00556E8C" w:rsidP="00B207D5">
      <w:pPr>
        <w:pStyle w:val="ListParagraph"/>
        <w:numPr>
          <w:ilvl w:val="1"/>
          <w:numId w:val="12"/>
        </w:numPr>
        <w:spacing w:after="0" w:line="240" w:lineRule="auto"/>
        <w:rPr>
          <w:rFonts w:ascii="Arial" w:hAnsi="Arial" w:cs="Arial"/>
        </w:rPr>
      </w:pPr>
      <w:r w:rsidRPr="00695BB1">
        <w:rPr>
          <w:rFonts w:ascii="Arial" w:hAnsi="Arial" w:cs="Arial"/>
        </w:rPr>
        <w:t xml:space="preserve">It fails </w:t>
      </w:r>
      <w:r w:rsidR="00DA1812" w:rsidRPr="00695BB1">
        <w:rPr>
          <w:rFonts w:ascii="Arial" w:hAnsi="Arial" w:cs="Arial"/>
        </w:rPr>
        <w:t>to engage sufficiently with Network Rail</w:t>
      </w:r>
    </w:p>
    <w:p w14:paraId="579EAA1E" w14:textId="77777777" w:rsidR="00B207D5" w:rsidRPr="00695BB1" w:rsidRDefault="00B207D5" w:rsidP="00B207D5">
      <w:pPr>
        <w:pStyle w:val="ListParagraph"/>
        <w:spacing w:after="0" w:line="240" w:lineRule="auto"/>
        <w:ind w:left="1440"/>
        <w:rPr>
          <w:rFonts w:ascii="Arial" w:hAnsi="Arial" w:cs="Arial"/>
        </w:rPr>
      </w:pPr>
    </w:p>
    <w:p w14:paraId="265D30F9" w14:textId="77777777" w:rsidR="008B7CC5" w:rsidRPr="00695BB1" w:rsidRDefault="00DA1812" w:rsidP="00B207D5">
      <w:pPr>
        <w:numPr>
          <w:ilvl w:val="0"/>
          <w:numId w:val="11"/>
        </w:numPr>
        <w:contextualSpacing/>
        <w:rPr>
          <w:rFonts w:ascii="Arial" w:hAnsi="Arial" w:cs="Arial"/>
          <w:b/>
          <w:bCs/>
        </w:rPr>
      </w:pPr>
      <w:r w:rsidRPr="00695BB1">
        <w:rPr>
          <w:rFonts w:ascii="Arial" w:hAnsi="Arial" w:cs="Arial"/>
          <w:b/>
          <w:bCs/>
        </w:rPr>
        <w:t xml:space="preserve">There has been </w:t>
      </w:r>
      <w:r w:rsidR="00CE79A4" w:rsidRPr="00695BB1">
        <w:rPr>
          <w:rFonts w:ascii="Arial" w:hAnsi="Arial" w:cs="Arial"/>
          <w:b/>
          <w:bCs/>
        </w:rPr>
        <w:t xml:space="preserve">Inadequate community engagement. </w:t>
      </w:r>
    </w:p>
    <w:p w14:paraId="47A07BA0" w14:textId="2962CEB3" w:rsidR="00CE79A4" w:rsidRPr="00695BB1" w:rsidRDefault="00CE79A4" w:rsidP="00B207D5">
      <w:pPr>
        <w:numPr>
          <w:ilvl w:val="0"/>
          <w:numId w:val="11"/>
        </w:numPr>
        <w:contextualSpacing/>
        <w:rPr>
          <w:rFonts w:ascii="Arial" w:hAnsi="Arial" w:cs="Arial"/>
          <w:b/>
          <w:bCs/>
        </w:rPr>
      </w:pPr>
      <w:r w:rsidRPr="00695BB1">
        <w:rPr>
          <w:rFonts w:ascii="Arial" w:hAnsi="Arial" w:cs="Arial"/>
          <w:b/>
          <w:bCs/>
        </w:rPr>
        <w:t xml:space="preserve">The proposal has not been informed by </w:t>
      </w:r>
      <w:r w:rsidR="00622519" w:rsidRPr="00695BB1">
        <w:rPr>
          <w:rFonts w:ascii="Arial" w:hAnsi="Arial" w:cs="Arial"/>
          <w:b/>
          <w:bCs/>
        </w:rPr>
        <w:t>an agreed masterplan</w:t>
      </w:r>
      <w:r w:rsidR="00F37A07" w:rsidRPr="00695BB1">
        <w:rPr>
          <w:rFonts w:ascii="Arial" w:hAnsi="Arial" w:cs="Arial"/>
          <w:b/>
          <w:bCs/>
        </w:rPr>
        <w:t>.</w:t>
      </w:r>
    </w:p>
    <w:p w14:paraId="7E9567E7" w14:textId="6464C928" w:rsidR="000D2DB5" w:rsidRPr="00695BB1" w:rsidRDefault="00DA1812" w:rsidP="00B207D5">
      <w:pPr>
        <w:numPr>
          <w:ilvl w:val="0"/>
          <w:numId w:val="11"/>
        </w:numPr>
        <w:contextualSpacing/>
        <w:rPr>
          <w:rFonts w:ascii="Arial" w:hAnsi="Arial" w:cs="Arial"/>
          <w:b/>
          <w:bCs/>
        </w:rPr>
      </w:pPr>
      <w:r w:rsidRPr="00695BB1">
        <w:rPr>
          <w:rFonts w:ascii="Arial" w:hAnsi="Arial" w:cs="Arial"/>
          <w:b/>
          <w:bCs/>
        </w:rPr>
        <w:t>The proposal has failed to provide adequate documentation and breaches the National Planning Policy Framework</w:t>
      </w:r>
      <w:r w:rsidR="0055451C" w:rsidRPr="00695BB1">
        <w:rPr>
          <w:rFonts w:ascii="Arial" w:hAnsi="Arial" w:cs="Arial"/>
          <w:b/>
          <w:bCs/>
        </w:rPr>
        <w:t>;</w:t>
      </w:r>
      <w:r w:rsidRPr="00695BB1">
        <w:rPr>
          <w:rFonts w:ascii="Arial" w:hAnsi="Arial" w:cs="Arial"/>
          <w:b/>
          <w:bCs/>
        </w:rPr>
        <w:t xml:space="preserve"> </w:t>
      </w:r>
      <w:r w:rsidR="000D2DB5" w:rsidRPr="00695BB1">
        <w:rPr>
          <w:rFonts w:ascii="Arial" w:hAnsi="Arial" w:cs="Arial"/>
          <w:b/>
          <w:bCs/>
        </w:rPr>
        <w:t xml:space="preserve">Environmental concerns for the </w:t>
      </w:r>
      <w:proofErr w:type="spellStart"/>
      <w:r w:rsidR="000D2DB5" w:rsidRPr="00695BB1">
        <w:rPr>
          <w:rFonts w:ascii="Arial" w:hAnsi="Arial" w:cs="Arial"/>
          <w:b/>
          <w:bCs/>
        </w:rPr>
        <w:t>Nadder</w:t>
      </w:r>
      <w:proofErr w:type="spellEnd"/>
      <w:r w:rsidR="000D2DB5" w:rsidRPr="00695BB1">
        <w:rPr>
          <w:rFonts w:ascii="Arial" w:hAnsi="Arial" w:cs="Arial"/>
          <w:b/>
          <w:bCs/>
        </w:rPr>
        <w:t xml:space="preserve"> River are not satisfac</w:t>
      </w:r>
      <w:r w:rsidR="00622519" w:rsidRPr="00695BB1">
        <w:rPr>
          <w:rFonts w:ascii="Arial" w:hAnsi="Arial" w:cs="Arial"/>
          <w:b/>
          <w:bCs/>
        </w:rPr>
        <w:t xml:space="preserve">torily addressed and no independent HRA is supplied. </w:t>
      </w:r>
    </w:p>
    <w:p w14:paraId="6E87C5ED" w14:textId="28DA6BAC" w:rsidR="00622519" w:rsidRPr="00695BB1" w:rsidRDefault="00622519" w:rsidP="00B207D5">
      <w:pPr>
        <w:numPr>
          <w:ilvl w:val="0"/>
          <w:numId w:val="11"/>
        </w:numPr>
        <w:contextualSpacing/>
        <w:rPr>
          <w:rFonts w:ascii="Arial" w:hAnsi="Arial" w:cs="Arial"/>
          <w:b/>
          <w:bCs/>
        </w:rPr>
      </w:pPr>
      <w:r w:rsidRPr="00695BB1">
        <w:rPr>
          <w:rFonts w:ascii="Arial" w:hAnsi="Arial" w:cs="Arial"/>
          <w:b/>
          <w:bCs/>
        </w:rPr>
        <w:t>Inadequate consideration is given to</w:t>
      </w:r>
      <w:r w:rsidR="00DA1812" w:rsidRPr="00695BB1">
        <w:rPr>
          <w:rFonts w:ascii="Arial" w:hAnsi="Arial" w:cs="Arial"/>
          <w:b/>
          <w:bCs/>
        </w:rPr>
        <w:t xml:space="preserve"> the impact the development will have on the adjacent Level 3 flood zone and any increased</w:t>
      </w:r>
      <w:r w:rsidRPr="00695BB1">
        <w:rPr>
          <w:rFonts w:ascii="Arial" w:hAnsi="Arial" w:cs="Arial"/>
          <w:b/>
          <w:bCs/>
        </w:rPr>
        <w:t xml:space="preserve"> flooding risk</w:t>
      </w:r>
      <w:r w:rsidR="00351625" w:rsidRPr="00695BB1">
        <w:rPr>
          <w:rFonts w:ascii="Arial" w:hAnsi="Arial" w:cs="Arial"/>
          <w:b/>
          <w:bCs/>
        </w:rPr>
        <w:t>,</w:t>
      </w:r>
      <w:r w:rsidRPr="00695BB1">
        <w:rPr>
          <w:rFonts w:ascii="Arial" w:hAnsi="Arial" w:cs="Arial"/>
          <w:b/>
          <w:bCs/>
        </w:rPr>
        <w:t xml:space="preserve"> particularly </w:t>
      </w:r>
      <w:r w:rsidR="00DA1812" w:rsidRPr="00695BB1">
        <w:rPr>
          <w:rFonts w:ascii="Arial" w:hAnsi="Arial" w:cs="Arial"/>
          <w:b/>
          <w:bCs/>
        </w:rPr>
        <w:t>on</w:t>
      </w:r>
      <w:r w:rsidRPr="00695BB1">
        <w:rPr>
          <w:rFonts w:ascii="Arial" w:hAnsi="Arial" w:cs="Arial"/>
          <w:b/>
          <w:bCs/>
        </w:rPr>
        <w:t xml:space="preserve"> </w:t>
      </w:r>
      <w:r w:rsidR="00351625" w:rsidRPr="00695BB1">
        <w:rPr>
          <w:rFonts w:ascii="Arial" w:hAnsi="Arial" w:cs="Arial"/>
          <w:b/>
          <w:bCs/>
        </w:rPr>
        <w:t>p</w:t>
      </w:r>
      <w:r w:rsidRPr="00695BB1">
        <w:rPr>
          <w:rFonts w:ascii="Arial" w:hAnsi="Arial" w:cs="Arial"/>
          <w:b/>
          <w:bCs/>
        </w:rPr>
        <w:t>edestrian access</w:t>
      </w:r>
      <w:r w:rsidR="00DA1812" w:rsidRPr="00695BB1">
        <w:rPr>
          <w:rFonts w:ascii="Arial" w:hAnsi="Arial" w:cs="Arial"/>
          <w:b/>
          <w:bCs/>
        </w:rPr>
        <w:t xml:space="preserve"> between the site and the village</w:t>
      </w:r>
      <w:r w:rsidR="00351625" w:rsidRPr="00695BB1">
        <w:rPr>
          <w:rFonts w:ascii="Arial" w:hAnsi="Arial" w:cs="Arial"/>
          <w:b/>
          <w:bCs/>
        </w:rPr>
        <w:t>.</w:t>
      </w:r>
      <w:r w:rsidR="00DA1812" w:rsidRPr="00695BB1">
        <w:rPr>
          <w:rFonts w:ascii="Arial" w:hAnsi="Arial" w:cs="Arial"/>
          <w:b/>
          <w:bCs/>
        </w:rPr>
        <w:t xml:space="preserve"> </w:t>
      </w:r>
    </w:p>
    <w:p w14:paraId="72B37879" w14:textId="77777777" w:rsidR="00CE79A4" w:rsidRPr="00695BB1" w:rsidRDefault="00CE79A4" w:rsidP="00CE79A4">
      <w:pPr>
        <w:ind w:left="720"/>
        <w:contextualSpacing/>
        <w:rPr>
          <w:rFonts w:ascii="Arial" w:hAnsi="Arial" w:cs="Arial"/>
        </w:rPr>
      </w:pPr>
    </w:p>
    <w:p w14:paraId="78BFDC22" w14:textId="77777777" w:rsidR="006B7C9F" w:rsidRPr="00695BB1" w:rsidRDefault="006B7C9F">
      <w:pPr>
        <w:rPr>
          <w:rFonts w:ascii="Arial" w:hAnsi="Arial" w:cs="Arial"/>
          <w:b/>
          <w:bCs/>
          <w:sz w:val="28"/>
          <w:szCs w:val="28"/>
        </w:rPr>
      </w:pPr>
    </w:p>
    <w:p w14:paraId="3512FE61" w14:textId="77777777" w:rsidR="006B7C9F" w:rsidRPr="00695BB1" w:rsidRDefault="006B7C9F">
      <w:pPr>
        <w:rPr>
          <w:rFonts w:ascii="Arial" w:hAnsi="Arial" w:cs="Arial"/>
          <w:b/>
          <w:bCs/>
          <w:sz w:val="28"/>
          <w:szCs w:val="28"/>
        </w:rPr>
      </w:pPr>
    </w:p>
    <w:p w14:paraId="6C7B4C40" w14:textId="77777777" w:rsidR="00F55D4F" w:rsidRPr="00695BB1" w:rsidRDefault="006B7C9F">
      <w:pPr>
        <w:rPr>
          <w:rFonts w:ascii="Arial" w:hAnsi="Arial" w:cs="Arial"/>
          <w:b/>
          <w:bCs/>
          <w:sz w:val="28"/>
          <w:szCs w:val="28"/>
        </w:rPr>
      </w:pPr>
      <w:r w:rsidRPr="00695BB1">
        <w:rPr>
          <w:rFonts w:ascii="Arial" w:hAnsi="Arial" w:cs="Arial"/>
          <w:b/>
          <w:bCs/>
          <w:sz w:val="28"/>
          <w:szCs w:val="28"/>
        </w:rPr>
        <w:t xml:space="preserve">                                                 </w:t>
      </w:r>
    </w:p>
    <w:p w14:paraId="341DC119" w14:textId="77777777" w:rsidR="00F55D4F" w:rsidRPr="00695BB1" w:rsidRDefault="00F55D4F">
      <w:pPr>
        <w:rPr>
          <w:rFonts w:ascii="Arial" w:hAnsi="Arial" w:cs="Arial"/>
          <w:b/>
          <w:bCs/>
          <w:sz w:val="28"/>
          <w:szCs w:val="28"/>
        </w:rPr>
      </w:pPr>
    </w:p>
    <w:p w14:paraId="44C13D06" w14:textId="77777777" w:rsidR="00F55D4F" w:rsidRPr="00695BB1" w:rsidRDefault="00F55D4F">
      <w:pPr>
        <w:rPr>
          <w:rFonts w:ascii="Arial" w:hAnsi="Arial" w:cs="Arial"/>
          <w:b/>
          <w:bCs/>
          <w:sz w:val="28"/>
          <w:szCs w:val="28"/>
        </w:rPr>
      </w:pPr>
    </w:p>
    <w:p w14:paraId="2298F321" w14:textId="77777777" w:rsidR="00F55D4F" w:rsidRPr="00695BB1" w:rsidRDefault="00F55D4F">
      <w:pPr>
        <w:rPr>
          <w:rFonts w:ascii="Arial" w:hAnsi="Arial" w:cs="Arial"/>
          <w:b/>
          <w:bCs/>
          <w:sz w:val="28"/>
          <w:szCs w:val="28"/>
        </w:rPr>
      </w:pPr>
    </w:p>
    <w:p w14:paraId="65A74BF1" w14:textId="77777777" w:rsidR="00FF47FC" w:rsidRPr="00695BB1" w:rsidRDefault="00FF47FC">
      <w:pPr>
        <w:rPr>
          <w:rFonts w:ascii="Arial" w:hAnsi="Arial" w:cs="Arial"/>
          <w:b/>
          <w:bCs/>
          <w:sz w:val="28"/>
          <w:szCs w:val="28"/>
        </w:rPr>
      </w:pPr>
    </w:p>
    <w:p w14:paraId="04289550" w14:textId="77777777" w:rsidR="00B066CA" w:rsidRPr="00695BB1" w:rsidRDefault="00B066CA">
      <w:pPr>
        <w:rPr>
          <w:rFonts w:ascii="Arial" w:hAnsi="Arial" w:cs="Arial"/>
          <w:b/>
          <w:bCs/>
          <w:sz w:val="28"/>
          <w:szCs w:val="28"/>
        </w:rPr>
      </w:pPr>
    </w:p>
    <w:p w14:paraId="31C9D2F9" w14:textId="0BFD0153" w:rsidR="00B066CA" w:rsidRPr="00695BB1" w:rsidRDefault="00B066CA">
      <w:pPr>
        <w:rPr>
          <w:rFonts w:ascii="Arial" w:hAnsi="Arial" w:cs="Arial"/>
          <w:b/>
          <w:bCs/>
          <w:sz w:val="28"/>
          <w:szCs w:val="28"/>
        </w:rPr>
        <w:sectPr w:rsidR="00B066CA" w:rsidRPr="00695BB1">
          <w:footerReference w:type="default" r:id="rId15"/>
          <w:pgSz w:w="11906" w:h="16838"/>
          <w:pgMar w:top="1440" w:right="1440" w:bottom="1440" w:left="1440" w:header="708" w:footer="708" w:gutter="0"/>
          <w:cols w:space="708"/>
          <w:docGrid w:linePitch="360"/>
        </w:sectPr>
      </w:pPr>
    </w:p>
    <w:p w14:paraId="70D1A89E" w14:textId="256810F1" w:rsidR="00F55D4F" w:rsidRPr="00695BB1" w:rsidRDefault="00FF47FC">
      <w:pPr>
        <w:rPr>
          <w:rFonts w:ascii="Arial" w:hAnsi="Arial" w:cs="Arial"/>
          <w:b/>
          <w:bCs/>
          <w:sz w:val="28"/>
          <w:szCs w:val="28"/>
        </w:rPr>
      </w:pPr>
      <w:r w:rsidRPr="00695BB1">
        <w:rPr>
          <w:rFonts w:ascii="Arial" w:hAnsi="Arial" w:cs="Arial"/>
          <w:b/>
          <w:bCs/>
          <w:sz w:val="28"/>
          <w:szCs w:val="28"/>
        </w:rPr>
        <w:lastRenderedPageBreak/>
        <w:t xml:space="preserve">Site </w:t>
      </w:r>
      <w:r w:rsidR="00F55D4F" w:rsidRPr="00695BB1">
        <w:rPr>
          <w:rFonts w:ascii="Arial" w:hAnsi="Arial" w:cs="Arial"/>
          <w:b/>
          <w:bCs/>
          <w:sz w:val="28"/>
          <w:szCs w:val="28"/>
        </w:rPr>
        <w:t>Photo</w:t>
      </w:r>
      <w:r w:rsidRPr="00695BB1">
        <w:rPr>
          <w:rFonts w:ascii="Arial" w:hAnsi="Arial" w:cs="Arial"/>
          <w:b/>
          <w:bCs/>
          <w:sz w:val="28"/>
          <w:szCs w:val="28"/>
        </w:rPr>
        <w:t>s</w:t>
      </w:r>
    </w:p>
    <w:p w14:paraId="0E718B22" w14:textId="75F78843" w:rsidR="00F55D4F" w:rsidRPr="00695BB1" w:rsidRDefault="00F55D4F">
      <w:pPr>
        <w:rPr>
          <w:rFonts w:ascii="Arial" w:hAnsi="Arial" w:cs="Arial"/>
          <w:b/>
          <w:bCs/>
          <w:sz w:val="28"/>
          <w:szCs w:val="28"/>
        </w:rPr>
      </w:pPr>
      <w:r w:rsidRPr="00695BB1">
        <w:rPr>
          <w:rFonts w:ascii="Arial" w:hAnsi="Arial" w:cs="Arial"/>
          <w:b/>
          <w:bCs/>
          <w:noProof/>
          <w:sz w:val="28"/>
          <w:szCs w:val="28"/>
          <w:lang w:eastAsia="en-GB"/>
        </w:rPr>
        <w:drawing>
          <wp:inline distT="0" distB="0" distL="0" distR="0" wp14:anchorId="34335971" wp14:editId="17FDD215">
            <wp:extent cx="6363795" cy="4752753"/>
            <wp:effectExtent l="0" t="0" r="0" b="0"/>
            <wp:docPr id="5" name="Picture 5" descr="A picture containing outdoor, ground, sky, 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ground, sky, way&#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391514" cy="4773455"/>
                    </a:xfrm>
                    <a:prstGeom prst="rect">
                      <a:avLst/>
                    </a:prstGeom>
                  </pic:spPr>
                </pic:pic>
              </a:graphicData>
            </a:graphic>
          </wp:inline>
        </w:drawing>
      </w:r>
    </w:p>
    <w:p w14:paraId="1614FC0A" w14:textId="570EEFA3" w:rsidR="00B066CA" w:rsidRPr="00695BB1" w:rsidRDefault="00F55D4F">
      <w:pPr>
        <w:rPr>
          <w:rFonts w:ascii="Arial" w:hAnsi="Arial" w:cs="Arial"/>
          <w:b/>
          <w:bCs/>
        </w:rPr>
      </w:pPr>
      <w:r w:rsidRPr="00695BB1">
        <w:rPr>
          <w:rFonts w:ascii="Arial" w:hAnsi="Arial" w:cs="Arial"/>
          <w:b/>
          <w:bCs/>
        </w:rPr>
        <w:t xml:space="preserve"> </w:t>
      </w:r>
      <w:r w:rsidR="000832F3" w:rsidRPr="00695BB1">
        <w:rPr>
          <w:rFonts w:ascii="Arial" w:hAnsi="Arial" w:cs="Arial"/>
          <w:b/>
          <w:bCs/>
        </w:rPr>
        <w:t>Photo</w:t>
      </w:r>
      <w:r w:rsidR="00364BA4" w:rsidRPr="00695BB1">
        <w:rPr>
          <w:rFonts w:ascii="Arial" w:hAnsi="Arial" w:cs="Arial"/>
          <w:b/>
          <w:bCs/>
        </w:rPr>
        <w:t xml:space="preserve"> 3: </w:t>
      </w:r>
      <w:r w:rsidR="00D70C85" w:rsidRPr="00695BB1">
        <w:rPr>
          <w:rFonts w:ascii="Arial" w:hAnsi="Arial" w:cs="Arial"/>
          <w:b/>
          <w:bCs/>
        </w:rPr>
        <w:t xml:space="preserve">  </w:t>
      </w:r>
      <w:r w:rsidRPr="00695BB1">
        <w:rPr>
          <w:rFonts w:ascii="Arial" w:hAnsi="Arial" w:cs="Arial"/>
          <w:b/>
          <w:bCs/>
        </w:rPr>
        <w:t xml:space="preserve">View from </w:t>
      </w:r>
      <w:r w:rsidR="00351625" w:rsidRPr="00695BB1">
        <w:rPr>
          <w:rFonts w:ascii="Arial" w:hAnsi="Arial" w:cs="Arial"/>
          <w:b/>
          <w:bCs/>
        </w:rPr>
        <w:t>e</w:t>
      </w:r>
      <w:r w:rsidRPr="00695BB1">
        <w:rPr>
          <w:rFonts w:ascii="Arial" w:hAnsi="Arial" w:cs="Arial"/>
          <w:b/>
          <w:bCs/>
        </w:rPr>
        <w:t>ast at PROW</w:t>
      </w:r>
      <w:r w:rsidR="00B066CA" w:rsidRPr="00695BB1">
        <w:rPr>
          <w:rFonts w:ascii="Arial" w:hAnsi="Arial" w:cs="Arial"/>
          <w:b/>
          <w:bCs/>
        </w:rPr>
        <w:t xml:space="preserve"> (Public Right Of Way</w:t>
      </w:r>
      <w:proofErr w:type="gramStart"/>
      <w:r w:rsidR="00B066CA" w:rsidRPr="00695BB1">
        <w:rPr>
          <w:rFonts w:ascii="Arial" w:hAnsi="Arial" w:cs="Arial"/>
          <w:b/>
          <w:bCs/>
        </w:rPr>
        <w:t>)</w:t>
      </w:r>
      <w:r w:rsidRPr="00695BB1">
        <w:rPr>
          <w:rFonts w:ascii="Arial" w:hAnsi="Arial" w:cs="Arial"/>
          <w:b/>
          <w:bCs/>
        </w:rPr>
        <w:t xml:space="preserve"> :</w:t>
      </w:r>
      <w:proofErr w:type="gramEnd"/>
      <w:r w:rsidR="00F16506" w:rsidRPr="00695BB1">
        <w:rPr>
          <w:rFonts w:ascii="Arial" w:hAnsi="Arial" w:cs="Arial"/>
          <w:b/>
          <w:bCs/>
        </w:rPr>
        <w:t xml:space="preserve"> </w:t>
      </w:r>
      <w:r w:rsidRPr="00695BB1">
        <w:rPr>
          <w:rFonts w:ascii="Arial" w:hAnsi="Arial" w:cs="Arial"/>
          <w:b/>
          <w:bCs/>
        </w:rPr>
        <w:t>The site is long</w:t>
      </w:r>
      <w:r w:rsidR="00B066CA" w:rsidRPr="00695BB1">
        <w:rPr>
          <w:rFonts w:ascii="Arial" w:hAnsi="Arial" w:cs="Arial"/>
          <w:b/>
          <w:bCs/>
        </w:rPr>
        <w:t>,</w:t>
      </w:r>
      <w:r w:rsidRPr="00695BB1">
        <w:rPr>
          <w:rFonts w:ascii="Arial" w:hAnsi="Arial" w:cs="Arial"/>
          <w:b/>
          <w:bCs/>
        </w:rPr>
        <w:t xml:space="preserve"> narrow</w:t>
      </w:r>
      <w:r w:rsidR="00934E99" w:rsidRPr="00695BB1">
        <w:rPr>
          <w:rFonts w:ascii="Arial" w:hAnsi="Arial" w:cs="Arial"/>
          <w:b/>
          <w:bCs/>
        </w:rPr>
        <w:t xml:space="preserve"> </w:t>
      </w:r>
      <w:r w:rsidR="00032B97" w:rsidRPr="00695BB1">
        <w:rPr>
          <w:rFonts w:ascii="Arial" w:hAnsi="Arial" w:cs="Arial"/>
          <w:b/>
          <w:bCs/>
        </w:rPr>
        <w:t xml:space="preserve">and enclosed on three sides </w:t>
      </w:r>
      <w:r w:rsidR="00934E99" w:rsidRPr="00695BB1">
        <w:rPr>
          <w:rFonts w:ascii="Arial" w:hAnsi="Arial" w:cs="Arial"/>
          <w:b/>
          <w:bCs/>
        </w:rPr>
        <w:t xml:space="preserve"> </w:t>
      </w:r>
      <w:r w:rsidR="00B066CA" w:rsidRPr="00695BB1">
        <w:rPr>
          <w:rFonts w:ascii="Arial" w:hAnsi="Arial" w:cs="Arial"/>
          <w:b/>
          <w:bCs/>
        </w:rPr>
        <w:t xml:space="preserve">increasing </w:t>
      </w:r>
    </w:p>
    <w:p w14:paraId="1E034FB1" w14:textId="42F5E649" w:rsidR="00F55D4F" w:rsidRPr="00695BB1" w:rsidRDefault="00B066CA">
      <w:pPr>
        <w:rPr>
          <w:rFonts w:ascii="Arial" w:hAnsi="Arial" w:cs="Arial"/>
          <w:b/>
          <w:bCs/>
        </w:rPr>
      </w:pPr>
      <w:r w:rsidRPr="00695BB1">
        <w:rPr>
          <w:rFonts w:ascii="Arial" w:hAnsi="Arial" w:cs="Arial"/>
          <w:b/>
          <w:bCs/>
        </w:rPr>
        <w:t xml:space="preserve">the risk of </w:t>
      </w:r>
      <w:r w:rsidR="00E90593" w:rsidRPr="00695BB1">
        <w:rPr>
          <w:rFonts w:ascii="Arial" w:hAnsi="Arial" w:cs="Arial"/>
          <w:b/>
          <w:bCs/>
        </w:rPr>
        <w:t xml:space="preserve">a </w:t>
      </w:r>
      <w:proofErr w:type="gramStart"/>
      <w:r w:rsidRPr="00695BB1">
        <w:rPr>
          <w:rFonts w:ascii="Arial" w:hAnsi="Arial" w:cs="Arial"/>
          <w:b/>
          <w:bCs/>
        </w:rPr>
        <w:t>high density</w:t>
      </w:r>
      <w:proofErr w:type="gramEnd"/>
      <w:r w:rsidRPr="00695BB1">
        <w:rPr>
          <w:rFonts w:ascii="Arial" w:hAnsi="Arial" w:cs="Arial"/>
          <w:b/>
          <w:bCs/>
        </w:rPr>
        <w:t xml:space="preserve"> development</w:t>
      </w:r>
    </w:p>
    <w:p w14:paraId="7E243CCB" w14:textId="4F3D3939" w:rsidR="00F55D4F" w:rsidRPr="00695BB1" w:rsidRDefault="00F55D4F">
      <w:pPr>
        <w:rPr>
          <w:rFonts w:ascii="Arial" w:hAnsi="Arial" w:cs="Arial"/>
          <w:b/>
          <w:bCs/>
          <w:sz w:val="28"/>
          <w:szCs w:val="28"/>
        </w:rPr>
      </w:pPr>
    </w:p>
    <w:p w14:paraId="7AC914BF" w14:textId="6F6F7EF1" w:rsidR="00F55D4F" w:rsidRPr="00695BB1" w:rsidRDefault="00F55D4F">
      <w:pPr>
        <w:rPr>
          <w:rFonts w:ascii="Arial" w:hAnsi="Arial" w:cs="Arial"/>
          <w:b/>
          <w:bCs/>
          <w:sz w:val="28"/>
          <w:szCs w:val="28"/>
        </w:rPr>
      </w:pPr>
      <w:r w:rsidRPr="00695BB1">
        <w:rPr>
          <w:rFonts w:ascii="Arial" w:hAnsi="Arial" w:cs="Arial"/>
          <w:b/>
          <w:bCs/>
          <w:noProof/>
          <w:sz w:val="28"/>
          <w:szCs w:val="28"/>
          <w:lang w:eastAsia="en-GB"/>
        </w:rPr>
        <w:lastRenderedPageBreak/>
        <w:drawing>
          <wp:inline distT="0" distB="0" distL="0" distR="0" wp14:anchorId="2365CE1A" wp14:editId="7FA1F1F6">
            <wp:extent cx="6783572" cy="5066260"/>
            <wp:effectExtent l="0" t="0" r="0" b="1270"/>
            <wp:docPr id="6" name="Picture 6" descr="A picture containing outdoor, ground, sky,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ground, sky, di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806962" cy="5083728"/>
                    </a:xfrm>
                    <a:prstGeom prst="rect">
                      <a:avLst/>
                    </a:prstGeom>
                  </pic:spPr>
                </pic:pic>
              </a:graphicData>
            </a:graphic>
          </wp:inline>
        </w:drawing>
      </w:r>
    </w:p>
    <w:p w14:paraId="42304D66" w14:textId="06050923" w:rsidR="00F55D4F" w:rsidRPr="00695BB1" w:rsidRDefault="00FF47FC">
      <w:pPr>
        <w:rPr>
          <w:rFonts w:ascii="Arial" w:hAnsi="Arial" w:cs="Arial"/>
          <w:b/>
          <w:bCs/>
        </w:rPr>
      </w:pPr>
      <w:r w:rsidRPr="00695BB1">
        <w:rPr>
          <w:rFonts w:ascii="Arial" w:hAnsi="Arial" w:cs="Arial"/>
          <w:b/>
          <w:bCs/>
        </w:rPr>
        <w:t xml:space="preserve">Photo </w:t>
      </w:r>
      <w:r w:rsidR="00364BA4" w:rsidRPr="00695BB1">
        <w:rPr>
          <w:rFonts w:ascii="Arial" w:hAnsi="Arial" w:cs="Arial"/>
          <w:b/>
          <w:bCs/>
        </w:rPr>
        <w:t>4:</w:t>
      </w:r>
      <w:r w:rsidR="00D70C85" w:rsidRPr="00695BB1">
        <w:rPr>
          <w:rFonts w:ascii="Arial" w:hAnsi="Arial" w:cs="Arial"/>
          <w:b/>
          <w:bCs/>
        </w:rPr>
        <w:t xml:space="preserve">  </w:t>
      </w:r>
      <w:r w:rsidR="00364BA4" w:rsidRPr="00695BB1">
        <w:rPr>
          <w:rFonts w:ascii="Arial" w:hAnsi="Arial" w:cs="Arial"/>
          <w:b/>
          <w:bCs/>
        </w:rPr>
        <w:t xml:space="preserve">Station </w:t>
      </w:r>
      <w:r w:rsidR="00351625" w:rsidRPr="00695BB1">
        <w:rPr>
          <w:rFonts w:ascii="Arial" w:hAnsi="Arial" w:cs="Arial"/>
          <w:b/>
          <w:bCs/>
        </w:rPr>
        <w:t>W</w:t>
      </w:r>
      <w:r w:rsidR="00364BA4" w:rsidRPr="00695BB1">
        <w:rPr>
          <w:rFonts w:ascii="Arial" w:hAnsi="Arial" w:cs="Arial"/>
          <w:b/>
          <w:bCs/>
        </w:rPr>
        <w:t>orks: view from</w:t>
      </w:r>
      <w:r w:rsidR="0055451C" w:rsidRPr="00695BB1">
        <w:rPr>
          <w:rFonts w:ascii="Arial" w:hAnsi="Arial" w:cs="Arial"/>
          <w:b/>
          <w:bCs/>
        </w:rPr>
        <w:t xml:space="preserve"> the</w:t>
      </w:r>
      <w:r w:rsidR="00364BA4" w:rsidRPr="00695BB1">
        <w:rPr>
          <w:rFonts w:ascii="Arial" w:hAnsi="Arial" w:cs="Arial"/>
          <w:b/>
          <w:bCs/>
        </w:rPr>
        <w:t xml:space="preserve"> </w:t>
      </w:r>
      <w:r w:rsidR="00052753" w:rsidRPr="00695BB1">
        <w:rPr>
          <w:rFonts w:ascii="Arial" w:hAnsi="Arial" w:cs="Arial"/>
          <w:b/>
          <w:bCs/>
        </w:rPr>
        <w:t>southwest</w:t>
      </w:r>
      <w:r w:rsidR="00364BA4" w:rsidRPr="00695BB1">
        <w:rPr>
          <w:rFonts w:ascii="Arial" w:hAnsi="Arial" w:cs="Arial"/>
          <w:b/>
          <w:bCs/>
        </w:rPr>
        <w:t xml:space="preserve"> showing </w:t>
      </w:r>
      <w:r w:rsidR="0055451C" w:rsidRPr="00695BB1">
        <w:rPr>
          <w:rFonts w:ascii="Arial" w:hAnsi="Arial" w:cs="Arial"/>
          <w:b/>
          <w:bCs/>
        </w:rPr>
        <w:t xml:space="preserve">the </w:t>
      </w:r>
      <w:r w:rsidR="00E90593" w:rsidRPr="00695BB1">
        <w:rPr>
          <w:rFonts w:ascii="Arial" w:hAnsi="Arial" w:cs="Arial"/>
          <w:b/>
          <w:bCs/>
        </w:rPr>
        <w:t xml:space="preserve">steep </w:t>
      </w:r>
      <w:r w:rsidR="00364BA4" w:rsidRPr="00695BB1">
        <w:rPr>
          <w:rFonts w:ascii="Arial" w:hAnsi="Arial" w:cs="Arial"/>
          <w:b/>
          <w:bCs/>
        </w:rPr>
        <w:t xml:space="preserve">slope along </w:t>
      </w:r>
      <w:r w:rsidR="0055451C" w:rsidRPr="00695BB1">
        <w:rPr>
          <w:rFonts w:ascii="Arial" w:hAnsi="Arial" w:cs="Arial"/>
          <w:b/>
          <w:bCs/>
        </w:rPr>
        <w:t xml:space="preserve">the </w:t>
      </w:r>
      <w:r w:rsidR="00364BA4" w:rsidRPr="00695BB1">
        <w:rPr>
          <w:rFonts w:ascii="Arial" w:hAnsi="Arial" w:cs="Arial"/>
          <w:b/>
          <w:bCs/>
        </w:rPr>
        <w:t>southern edge</w:t>
      </w:r>
    </w:p>
    <w:p w14:paraId="39F828AC" w14:textId="003D16A5" w:rsidR="00364BA4" w:rsidRPr="00695BB1" w:rsidRDefault="00364BA4">
      <w:pPr>
        <w:rPr>
          <w:rFonts w:ascii="Arial" w:hAnsi="Arial" w:cs="Arial"/>
          <w:b/>
          <w:bCs/>
          <w:sz w:val="28"/>
          <w:szCs w:val="28"/>
        </w:rPr>
      </w:pPr>
    </w:p>
    <w:p w14:paraId="429A6858" w14:textId="44F4766E" w:rsidR="00364BA4" w:rsidRPr="00695BB1" w:rsidRDefault="00364BA4">
      <w:pPr>
        <w:rPr>
          <w:rFonts w:ascii="Arial" w:hAnsi="Arial" w:cs="Arial"/>
          <w:b/>
          <w:bCs/>
          <w:sz w:val="28"/>
          <w:szCs w:val="28"/>
        </w:rPr>
      </w:pPr>
      <w:r w:rsidRPr="00695BB1">
        <w:rPr>
          <w:rFonts w:ascii="Arial" w:hAnsi="Arial" w:cs="Arial"/>
          <w:b/>
          <w:bCs/>
          <w:noProof/>
          <w:sz w:val="28"/>
          <w:szCs w:val="28"/>
          <w:lang w:eastAsia="en-GB"/>
        </w:rPr>
        <w:lastRenderedPageBreak/>
        <w:drawing>
          <wp:inline distT="0" distB="0" distL="0" distR="0" wp14:anchorId="71702809" wp14:editId="3F51440D">
            <wp:extent cx="6762307" cy="5050378"/>
            <wp:effectExtent l="0" t="0" r="635" b="0"/>
            <wp:docPr id="8" name="Picture 8" descr="A picture containing text, outdoor, tre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outdoor, tree, gras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85520" cy="5067715"/>
                    </a:xfrm>
                    <a:prstGeom prst="rect">
                      <a:avLst/>
                    </a:prstGeom>
                  </pic:spPr>
                </pic:pic>
              </a:graphicData>
            </a:graphic>
          </wp:inline>
        </w:drawing>
      </w:r>
    </w:p>
    <w:p w14:paraId="3F1EC5C1" w14:textId="412F056A" w:rsidR="00F55D4F" w:rsidRPr="00695BB1" w:rsidRDefault="00FF47FC">
      <w:pPr>
        <w:rPr>
          <w:rFonts w:ascii="Arial" w:hAnsi="Arial" w:cs="Arial"/>
          <w:b/>
          <w:bCs/>
        </w:rPr>
      </w:pPr>
      <w:r w:rsidRPr="00695BB1">
        <w:rPr>
          <w:rFonts w:ascii="Arial" w:hAnsi="Arial" w:cs="Arial"/>
          <w:b/>
          <w:bCs/>
        </w:rPr>
        <w:t xml:space="preserve">Photo </w:t>
      </w:r>
      <w:r w:rsidR="00364BA4" w:rsidRPr="00695BB1">
        <w:rPr>
          <w:rFonts w:ascii="Arial" w:hAnsi="Arial" w:cs="Arial"/>
          <w:b/>
          <w:bCs/>
        </w:rPr>
        <w:t xml:space="preserve">5: </w:t>
      </w:r>
      <w:r w:rsidR="00052753" w:rsidRPr="00695BB1">
        <w:rPr>
          <w:rFonts w:ascii="Arial" w:hAnsi="Arial" w:cs="Arial"/>
          <w:b/>
          <w:bCs/>
        </w:rPr>
        <w:t xml:space="preserve"> </w:t>
      </w:r>
      <w:r w:rsidR="00364BA4" w:rsidRPr="00695BB1">
        <w:rPr>
          <w:rFonts w:ascii="Arial" w:hAnsi="Arial" w:cs="Arial"/>
          <w:b/>
          <w:bCs/>
        </w:rPr>
        <w:t>Slope with retaining wall</w:t>
      </w:r>
      <w:r w:rsidR="00E90593" w:rsidRPr="00695BB1">
        <w:rPr>
          <w:rFonts w:ascii="Arial" w:hAnsi="Arial" w:cs="Arial"/>
          <w:b/>
          <w:bCs/>
        </w:rPr>
        <w:t xml:space="preserve"> taken from PROW at NE end of site</w:t>
      </w:r>
    </w:p>
    <w:p w14:paraId="541A72FB" w14:textId="58946C15" w:rsidR="00364BA4" w:rsidRPr="00695BB1" w:rsidRDefault="00364BA4">
      <w:pPr>
        <w:rPr>
          <w:rFonts w:ascii="Arial" w:hAnsi="Arial" w:cs="Arial"/>
          <w:b/>
          <w:bCs/>
          <w:sz w:val="28"/>
          <w:szCs w:val="28"/>
        </w:rPr>
      </w:pPr>
    </w:p>
    <w:p w14:paraId="61E1F766" w14:textId="0A3E392C" w:rsidR="00364BA4" w:rsidRPr="00695BB1" w:rsidRDefault="00364BA4">
      <w:pPr>
        <w:rPr>
          <w:rFonts w:ascii="Arial" w:hAnsi="Arial" w:cs="Arial"/>
          <w:b/>
          <w:bCs/>
          <w:sz w:val="28"/>
          <w:szCs w:val="28"/>
        </w:rPr>
      </w:pPr>
      <w:r w:rsidRPr="00695BB1">
        <w:rPr>
          <w:rFonts w:ascii="Arial" w:hAnsi="Arial" w:cs="Arial"/>
          <w:b/>
          <w:bCs/>
          <w:noProof/>
          <w:sz w:val="28"/>
          <w:szCs w:val="28"/>
          <w:lang w:eastAsia="en-GB"/>
        </w:rPr>
        <w:lastRenderedPageBreak/>
        <w:drawing>
          <wp:inline distT="0" distB="0" distL="0" distR="0" wp14:anchorId="1023F54D" wp14:editId="425880EF">
            <wp:extent cx="6751674" cy="5042437"/>
            <wp:effectExtent l="0" t="0" r="0" b="6350"/>
            <wp:docPr id="10" name="Picture 10" descr="A building with graffiti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uilding with graffiti on it&#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6770490" cy="5056489"/>
                    </a:xfrm>
                    <a:prstGeom prst="rect">
                      <a:avLst/>
                    </a:prstGeom>
                  </pic:spPr>
                </pic:pic>
              </a:graphicData>
            </a:graphic>
          </wp:inline>
        </w:drawing>
      </w:r>
    </w:p>
    <w:p w14:paraId="23B0660F" w14:textId="66B096D8" w:rsidR="00FF47FC" w:rsidRPr="00165AD9" w:rsidRDefault="00FF47FC" w:rsidP="00FF47FC">
      <w:pPr>
        <w:rPr>
          <w:rFonts w:ascii="Arial" w:hAnsi="Arial" w:cs="Arial"/>
        </w:rPr>
        <w:sectPr w:rsidR="00FF47FC" w:rsidRPr="00165AD9" w:rsidSect="00FF47FC">
          <w:pgSz w:w="16838" w:h="11906" w:orient="landscape"/>
          <w:pgMar w:top="1440" w:right="1440" w:bottom="1440" w:left="1440" w:header="708" w:footer="708" w:gutter="0"/>
          <w:cols w:space="708"/>
          <w:docGrid w:linePitch="360"/>
        </w:sectPr>
      </w:pPr>
      <w:r w:rsidRPr="00165AD9">
        <w:rPr>
          <w:rFonts w:ascii="Arial" w:hAnsi="Arial" w:cs="Arial"/>
        </w:rPr>
        <w:t>Photo</w:t>
      </w:r>
      <w:r w:rsidR="009C7703" w:rsidRPr="00165AD9">
        <w:rPr>
          <w:rFonts w:ascii="Arial" w:hAnsi="Arial" w:cs="Arial"/>
        </w:rPr>
        <w:t xml:space="preserve"> 6</w:t>
      </w:r>
      <w:r w:rsidR="00052753" w:rsidRPr="00165AD9">
        <w:rPr>
          <w:rFonts w:ascii="Arial" w:hAnsi="Arial" w:cs="Arial"/>
        </w:rPr>
        <w:t>:</w:t>
      </w:r>
      <w:r w:rsidR="009C7703" w:rsidRPr="00165AD9">
        <w:rPr>
          <w:rFonts w:ascii="Arial" w:hAnsi="Arial" w:cs="Arial"/>
        </w:rPr>
        <w:t xml:space="preserve"> </w:t>
      </w:r>
      <w:r w:rsidR="00052753" w:rsidRPr="00165AD9">
        <w:rPr>
          <w:rFonts w:ascii="Arial" w:hAnsi="Arial" w:cs="Arial"/>
        </w:rPr>
        <w:t xml:space="preserve">  </w:t>
      </w:r>
      <w:r w:rsidR="009C7703" w:rsidRPr="00165AD9">
        <w:rPr>
          <w:rFonts w:ascii="Arial" w:hAnsi="Arial" w:cs="Arial"/>
        </w:rPr>
        <w:t xml:space="preserve">Full width of the site at NE end </w:t>
      </w:r>
      <w:r w:rsidR="003E5449" w:rsidRPr="00165AD9">
        <w:rPr>
          <w:rFonts w:ascii="Arial" w:hAnsi="Arial" w:cs="Arial"/>
        </w:rPr>
        <w:t>showing railway line and retaining wall</w:t>
      </w:r>
      <w:r w:rsidR="00E90593" w:rsidRPr="00165AD9">
        <w:rPr>
          <w:rFonts w:ascii="Arial" w:hAnsi="Arial" w:cs="Arial"/>
        </w:rPr>
        <w:t>.</w:t>
      </w:r>
      <w:r w:rsidR="00165AD9">
        <w:rPr>
          <w:rFonts w:ascii="Arial" w:hAnsi="Arial" w:cs="Arial"/>
        </w:rPr>
        <w:t xml:space="preserve"> </w:t>
      </w:r>
      <w:r w:rsidR="00E90593" w:rsidRPr="00165AD9">
        <w:rPr>
          <w:rFonts w:ascii="Arial" w:hAnsi="Arial" w:cs="Arial"/>
        </w:rPr>
        <w:t>T</w:t>
      </w:r>
      <w:r w:rsidR="009C7703" w:rsidRPr="00165AD9">
        <w:rPr>
          <w:rFonts w:ascii="Arial" w:hAnsi="Arial" w:cs="Arial"/>
        </w:rPr>
        <w:t>aken from PRO</w:t>
      </w:r>
      <w:r w:rsidR="00F044BE" w:rsidRPr="00165AD9">
        <w:rPr>
          <w:rFonts w:ascii="Arial" w:hAnsi="Arial" w:cs="Arial"/>
        </w:rPr>
        <w:t>W</w:t>
      </w:r>
    </w:p>
    <w:p w14:paraId="52B1C5CF" w14:textId="194E7491" w:rsidR="00AA4330" w:rsidRPr="00695BB1" w:rsidRDefault="00AA4330" w:rsidP="00BC6B9A">
      <w:pPr>
        <w:rPr>
          <w:rFonts w:ascii="Arial" w:hAnsi="Arial" w:cs="Arial"/>
          <w:b/>
          <w:bCs/>
          <w:sz w:val="28"/>
          <w:szCs w:val="28"/>
          <w:u w:val="single"/>
        </w:rPr>
      </w:pPr>
      <w:r w:rsidRPr="00695BB1">
        <w:rPr>
          <w:rFonts w:ascii="Arial" w:hAnsi="Arial" w:cs="Arial"/>
          <w:b/>
          <w:bCs/>
          <w:sz w:val="28"/>
          <w:szCs w:val="28"/>
          <w:u w:val="single"/>
        </w:rPr>
        <w:lastRenderedPageBreak/>
        <w:t>Appendices</w:t>
      </w:r>
      <w:r w:rsidR="006B7C9F" w:rsidRPr="00695BB1">
        <w:rPr>
          <w:rFonts w:ascii="Arial" w:hAnsi="Arial" w:cs="Arial"/>
          <w:b/>
          <w:bCs/>
          <w:sz w:val="28"/>
          <w:szCs w:val="28"/>
          <w:u w:val="single"/>
        </w:rPr>
        <w:t xml:space="preserve"> </w:t>
      </w:r>
    </w:p>
    <w:p w14:paraId="34BF65B8" w14:textId="77777777" w:rsidR="007A0314" w:rsidRPr="00695BB1" w:rsidRDefault="007A0314">
      <w:pPr>
        <w:rPr>
          <w:rFonts w:ascii="Arial" w:hAnsi="Arial" w:cs="Arial"/>
          <w:sz w:val="28"/>
          <w:szCs w:val="28"/>
          <w:u w:val="single"/>
        </w:rPr>
      </w:pPr>
    </w:p>
    <w:p w14:paraId="01298B05" w14:textId="4F77748F" w:rsidR="006B7C9F" w:rsidRPr="00695BB1" w:rsidRDefault="006B7C9F">
      <w:pPr>
        <w:rPr>
          <w:rFonts w:ascii="Arial" w:hAnsi="Arial" w:cs="Arial"/>
          <w:sz w:val="28"/>
          <w:szCs w:val="28"/>
          <w:u w:val="single"/>
        </w:rPr>
      </w:pPr>
      <w:r w:rsidRPr="00695BB1">
        <w:rPr>
          <w:rFonts w:ascii="Arial" w:hAnsi="Arial" w:cs="Arial"/>
          <w:sz w:val="28"/>
          <w:szCs w:val="28"/>
          <w:u w:val="single"/>
        </w:rPr>
        <w:t>Appendix 1: Inadequate application</w:t>
      </w:r>
    </w:p>
    <w:p w14:paraId="64429940" w14:textId="77777777" w:rsidR="00FD458E" w:rsidRPr="00695BB1" w:rsidRDefault="00FD458E">
      <w:pPr>
        <w:rPr>
          <w:rFonts w:ascii="Arial" w:hAnsi="Arial" w:cs="Arial"/>
          <w:sz w:val="28"/>
          <w:szCs w:val="28"/>
          <w:u w:val="single"/>
        </w:rPr>
      </w:pPr>
    </w:p>
    <w:p w14:paraId="53E2D381" w14:textId="1F97C55F" w:rsidR="00FD458E" w:rsidRDefault="00FD458E">
      <w:pPr>
        <w:rPr>
          <w:rFonts w:ascii="Arial" w:hAnsi="Arial" w:cs="Arial"/>
          <w:sz w:val="28"/>
          <w:szCs w:val="28"/>
        </w:rPr>
      </w:pPr>
      <w:r w:rsidRPr="00695BB1">
        <w:rPr>
          <w:rFonts w:ascii="Arial" w:hAnsi="Arial" w:cs="Arial"/>
          <w:sz w:val="28"/>
          <w:szCs w:val="28"/>
        </w:rPr>
        <w:t>Letter from Tisbury Parish Council to Richard Hughes</w:t>
      </w:r>
      <w:r w:rsidR="00F63DF0" w:rsidRPr="00695BB1">
        <w:rPr>
          <w:rFonts w:ascii="Arial" w:hAnsi="Arial" w:cs="Arial"/>
          <w:sz w:val="28"/>
          <w:szCs w:val="28"/>
        </w:rPr>
        <w:t xml:space="preserve"> dated </w:t>
      </w:r>
      <w:r w:rsidR="002C7E26" w:rsidRPr="00695BB1">
        <w:rPr>
          <w:rFonts w:ascii="Arial" w:hAnsi="Arial" w:cs="Arial"/>
          <w:sz w:val="28"/>
          <w:szCs w:val="28"/>
        </w:rPr>
        <w:t>17</w:t>
      </w:r>
      <w:r w:rsidR="002C7E26" w:rsidRPr="00695BB1">
        <w:rPr>
          <w:rFonts w:ascii="Arial" w:hAnsi="Arial" w:cs="Arial"/>
          <w:sz w:val="28"/>
          <w:szCs w:val="28"/>
          <w:vertAlign w:val="superscript"/>
        </w:rPr>
        <w:t>th</w:t>
      </w:r>
      <w:r w:rsidR="002C7E26" w:rsidRPr="00695BB1">
        <w:rPr>
          <w:rFonts w:ascii="Arial" w:hAnsi="Arial" w:cs="Arial"/>
          <w:sz w:val="28"/>
          <w:szCs w:val="28"/>
        </w:rPr>
        <w:t xml:space="preserve"> November 2021</w:t>
      </w:r>
    </w:p>
    <w:p w14:paraId="1C7B8C61" w14:textId="77777777" w:rsidR="00165AD9" w:rsidRPr="00695BB1" w:rsidRDefault="00165AD9">
      <w:pPr>
        <w:rPr>
          <w:rFonts w:ascii="Arial" w:hAnsi="Arial" w:cs="Arial"/>
          <w:sz w:val="28"/>
          <w:szCs w:val="28"/>
        </w:rPr>
      </w:pPr>
    </w:p>
    <w:p w14:paraId="6F7E6368" w14:textId="77777777" w:rsidR="006B7C9F" w:rsidRPr="00695BB1" w:rsidRDefault="006B7C9F" w:rsidP="006B7C9F">
      <w:pPr>
        <w:jc w:val="center"/>
        <w:rPr>
          <w:rFonts w:ascii="Arial" w:hAnsi="Arial" w:cs="Arial"/>
          <w:b/>
          <w:bCs/>
          <w:u w:val="single"/>
        </w:rPr>
      </w:pPr>
      <w:r w:rsidRPr="00695BB1">
        <w:rPr>
          <w:rFonts w:ascii="Arial" w:hAnsi="Arial" w:cs="Arial"/>
          <w:b/>
          <w:bCs/>
          <w:u w:val="single"/>
        </w:rPr>
        <w:t>Planning application PL/2021/09778 the land at Station Works, Station Road, Tisbury, SP36QQ</w:t>
      </w:r>
    </w:p>
    <w:p w14:paraId="5EB88125" w14:textId="77777777" w:rsidR="006B7C9F" w:rsidRPr="00695BB1" w:rsidRDefault="006B7C9F" w:rsidP="006B7C9F">
      <w:pPr>
        <w:rPr>
          <w:rFonts w:ascii="Arial" w:hAnsi="Arial" w:cs="Arial"/>
        </w:rPr>
      </w:pPr>
    </w:p>
    <w:p w14:paraId="673F45BA" w14:textId="77777777" w:rsidR="006B7C9F" w:rsidRPr="00695BB1" w:rsidRDefault="006B7C9F" w:rsidP="006B7C9F">
      <w:pPr>
        <w:rPr>
          <w:rFonts w:ascii="Arial" w:hAnsi="Arial" w:cs="Arial"/>
        </w:rPr>
      </w:pPr>
      <w:r w:rsidRPr="00695BB1">
        <w:rPr>
          <w:rFonts w:ascii="Arial" w:hAnsi="Arial" w:cs="Arial"/>
        </w:rPr>
        <w:t xml:space="preserve">Dear Richard </w:t>
      </w:r>
    </w:p>
    <w:p w14:paraId="0162CFE2" w14:textId="77777777" w:rsidR="006B7C9F" w:rsidRPr="00695BB1" w:rsidRDefault="006B7C9F" w:rsidP="006B7C9F">
      <w:pPr>
        <w:rPr>
          <w:rFonts w:ascii="Arial" w:hAnsi="Arial" w:cs="Arial"/>
        </w:rPr>
      </w:pPr>
      <w:r w:rsidRPr="00695BB1">
        <w:rPr>
          <w:rFonts w:ascii="Arial" w:hAnsi="Arial" w:cs="Arial"/>
        </w:rPr>
        <w:t xml:space="preserve">The Tisbury Parish Council has been compiling its response to the planning application PL/2021/09778. Having had an opportunity to study the submission in detail and take the advice of our planning consultant we wish to draw your attention to shortcomings in the submission, a number of which we consider are fundamental to the proper consideration of the application. </w:t>
      </w:r>
    </w:p>
    <w:p w14:paraId="46CDC660" w14:textId="77777777" w:rsidR="006B7C9F" w:rsidRPr="00695BB1" w:rsidRDefault="006B7C9F" w:rsidP="006B7C9F">
      <w:pPr>
        <w:rPr>
          <w:rFonts w:ascii="Arial" w:hAnsi="Arial" w:cs="Arial"/>
        </w:rPr>
      </w:pPr>
      <w:r w:rsidRPr="00695BB1">
        <w:rPr>
          <w:rFonts w:ascii="Arial" w:hAnsi="Arial" w:cs="Arial"/>
        </w:rPr>
        <w:t xml:space="preserve">Although the application is in outline with all matters reserved (except for access) the site lies within the AONB and adjacent to the Conservation Area and any application in such a sensitive location must be accompanied by the level of detail necessary to properly assess the impact of the proposal. </w:t>
      </w:r>
    </w:p>
    <w:p w14:paraId="5F403055" w14:textId="77777777" w:rsidR="006B7C9F" w:rsidRPr="00695BB1" w:rsidRDefault="006B7C9F" w:rsidP="006B7C9F">
      <w:pPr>
        <w:rPr>
          <w:rFonts w:ascii="Arial" w:hAnsi="Arial" w:cs="Arial"/>
        </w:rPr>
      </w:pPr>
    </w:p>
    <w:p w14:paraId="3C8B21EB" w14:textId="77777777" w:rsidR="006B7C9F" w:rsidRPr="00695BB1" w:rsidRDefault="006B7C9F" w:rsidP="006B7C9F">
      <w:pPr>
        <w:rPr>
          <w:rFonts w:ascii="Arial" w:hAnsi="Arial" w:cs="Arial"/>
        </w:rPr>
      </w:pPr>
      <w:r w:rsidRPr="00695BB1">
        <w:rPr>
          <w:rFonts w:ascii="Arial" w:hAnsi="Arial" w:cs="Arial"/>
        </w:rPr>
        <w:t>The Parish Council has identified the following deficiencies in the planning submission:</w:t>
      </w:r>
    </w:p>
    <w:p w14:paraId="40A10392" w14:textId="77777777" w:rsidR="006B7C9F" w:rsidRPr="00695BB1" w:rsidRDefault="006B7C9F" w:rsidP="006B7C9F">
      <w:pPr>
        <w:rPr>
          <w:rFonts w:ascii="Arial" w:hAnsi="Arial" w:cs="Arial"/>
        </w:rPr>
      </w:pPr>
    </w:p>
    <w:p w14:paraId="7C12D1A6"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 LVIA doesn’t meet the Landscape Institute standards (GLVIA 3) or follow Landscape Institute guidance on LVIA visualisation -The Representation of Development proposals.</w:t>
      </w:r>
    </w:p>
    <w:p w14:paraId="7901D6CC"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 masterplan submitted is inadequate.</w:t>
      </w:r>
    </w:p>
    <w:p w14:paraId="569A35F0"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 proposal is not accompanied by a Design Code and there is insufficient information to be satisfied that he proposed approach to design will be of the high quality necessary in this location. (Paragraphs 126-134 NPPF 2021 (as updated))</w:t>
      </w:r>
    </w:p>
    <w:p w14:paraId="75140C54"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 Planning Statement does not have a comprehensive planning policy section which sets out the policies relevant to the re development of the Station Yard site and how the proposal is in conformity with those policies.</w:t>
      </w:r>
    </w:p>
    <w:p w14:paraId="1D29F20C"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 xml:space="preserve">There isn’t adequate justification for not proposing a </w:t>
      </w:r>
      <w:proofErr w:type="gramStart"/>
      <w:r w:rsidRPr="00695BB1">
        <w:rPr>
          <w:rFonts w:ascii="Arial" w:hAnsi="Arial" w:cs="Arial"/>
        </w:rPr>
        <w:t>mixed use</w:t>
      </w:r>
      <w:proofErr w:type="gramEnd"/>
      <w:r w:rsidRPr="00695BB1">
        <w:rPr>
          <w:rFonts w:ascii="Arial" w:hAnsi="Arial" w:cs="Arial"/>
        </w:rPr>
        <w:t xml:space="preserve"> development as required by the allocation policy and a separate employment need assessment is required.</w:t>
      </w:r>
    </w:p>
    <w:p w14:paraId="6D376FD4"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 proposal does not adequately address the requirement for biodiversity net gain.</w:t>
      </w:r>
    </w:p>
    <w:p w14:paraId="02C9FE12"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There is insufficient detail on layout, design, scale and massing to assess the impact on the AONB and Conservation Area.</w:t>
      </w:r>
    </w:p>
    <w:p w14:paraId="1A24BB4E" w14:textId="77777777" w:rsidR="006B7C9F" w:rsidRPr="00695BB1" w:rsidRDefault="006B7C9F" w:rsidP="006B7C9F">
      <w:pPr>
        <w:numPr>
          <w:ilvl w:val="0"/>
          <w:numId w:val="1"/>
        </w:numPr>
        <w:contextualSpacing/>
        <w:rPr>
          <w:rFonts w:ascii="Arial" w:hAnsi="Arial" w:cs="Arial"/>
        </w:rPr>
      </w:pPr>
      <w:r w:rsidRPr="00695BB1">
        <w:rPr>
          <w:rFonts w:ascii="Arial" w:hAnsi="Arial" w:cs="Arial"/>
        </w:rPr>
        <w:t xml:space="preserve">The site lies within the AONB, and the proposed development is “major development” within the AONB, and the quantum of development proposed does not align with the site allocation policy therefore exceptions test set out in the NPPF should be provided. The applicant </w:t>
      </w:r>
      <w:r w:rsidRPr="00695BB1">
        <w:rPr>
          <w:rFonts w:ascii="Arial" w:hAnsi="Arial" w:cs="Arial"/>
        </w:rPr>
        <w:lastRenderedPageBreak/>
        <w:t>has not provided an “exceptional circumstances “report. Paragraph 177of the NPPF states:</w:t>
      </w:r>
    </w:p>
    <w:p w14:paraId="0E324CC0" w14:textId="77777777" w:rsidR="006B7C9F" w:rsidRPr="00695BB1" w:rsidRDefault="006B7C9F" w:rsidP="006B7C9F">
      <w:pPr>
        <w:ind w:left="1440"/>
        <w:contextualSpacing/>
        <w:rPr>
          <w:rFonts w:ascii="Arial" w:hAnsi="Arial" w:cs="Arial"/>
        </w:rPr>
      </w:pPr>
      <w:r w:rsidRPr="00695BB1">
        <w:rPr>
          <w:rFonts w:ascii="Arial" w:hAnsi="Arial" w:cs="Arial"/>
        </w:rPr>
        <w:t>“When considering applications for development within National Parks, the Broads and Areas of Outstanding Natural Beauty, permission should be refused for major development other than in exceptional circumstances, and where it can be demonstrated that the development is in the public interest. Consideration of such applications should include an assessment of:</w:t>
      </w:r>
    </w:p>
    <w:p w14:paraId="3AB708B7" w14:textId="77777777" w:rsidR="006B7C9F" w:rsidRPr="00695BB1" w:rsidRDefault="006B7C9F" w:rsidP="006B7C9F">
      <w:pPr>
        <w:ind w:left="1440"/>
        <w:contextualSpacing/>
        <w:rPr>
          <w:rFonts w:ascii="Arial" w:hAnsi="Arial" w:cs="Arial"/>
        </w:rPr>
      </w:pPr>
      <w:r w:rsidRPr="00695BB1">
        <w:rPr>
          <w:rFonts w:ascii="Arial" w:hAnsi="Arial" w:cs="Arial"/>
        </w:rPr>
        <w:t>a) the need for the development, including in terms of any national considerations, and the impact of permitting it, or refusing it, upon the local economy;</w:t>
      </w:r>
    </w:p>
    <w:p w14:paraId="1AD61958" w14:textId="77777777" w:rsidR="006B7C9F" w:rsidRPr="00695BB1" w:rsidRDefault="006B7C9F" w:rsidP="006B7C9F">
      <w:pPr>
        <w:ind w:left="1440"/>
        <w:contextualSpacing/>
        <w:rPr>
          <w:rFonts w:ascii="Arial" w:hAnsi="Arial" w:cs="Arial"/>
        </w:rPr>
      </w:pPr>
      <w:r w:rsidRPr="00695BB1">
        <w:rPr>
          <w:rFonts w:ascii="Arial" w:hAnsi="Arial" w:cs="Arial"/>
        </w:rPr>
        <w:t>b) the cost of, and scope for, developing outside the designated area, or meeting the need for it in some other way; and</w:t>
      </w:r>
    </w:p>
    <w:p w14:paraId="2296F5AD" w14:textId="77777777" w:rsidR="006B7C9F" w:rsidRPr="00695BB1" w:rsidRDefault="006B7C9F" w:rsidP="006B7C9F">
      <w:pPr>
        <w:ind w:left="1440"/>
        <w:contextualSpacing/>
        <w:rPr>
          <w:rFonts w:ascii="Arial" w:hAnsi="Arial" w:cs="Arial"/>
        </w:rPr>
      </w:pPr>
      <w:r w:rsidRPr="00695BB1">
        <w:rPr>
          <w:rFonts w:ascii="Arial" w:hAnsi="Arial" w:cs="Arial"/>
        </w:rPr>
        <w:t>c) any detrimental effect on the environment, the landscape and recreational opportunities, and the extent to which that could be moderated.”</w:t>
      </w:r>
    </w:p>
    <w:p w14:paraId="145BA3E0" w14:textId="77777777" w:rsidR="006B7C9F" w:rsidRPr="00695BB1" w:rsidRDefault="006B7C9F" w:rsidP="006B7C9F">
      <w:pPr>
        <w:ind w:left="1440"/>
        <w:contextualSpacing/>
        <w:rPr>
          <w:rFonts w:ascii="Arial" w:hAnsi="Arial" w:cs="Arial"/>
        </w:rPr>
      </w:pPr>
    </w:p>
    <w:p w14:paraId="1AAA7A6E" w14:textId="77777777" w:rsidR="006B7C9F" w:rsidRPr="00695BB1" w:rsidRDefault="006B7C9F" w:rsidP="006B7C9F">
      <w:pPr>
        <w:contextualSpacing/>
        <w:rPr>
          <w:rFonts w:ascii="Arial" w:hAnsi="Arial" w:cs="Arial"/>
        </w:rPr>
      </w:pPr>
      <w:r w:rsidRPr="00695BB1">
        <w:rPr>
          <w:rFonts w:ascii="Arial" w:hAnsi="Arial" w:cs="Arial"/>
        </w:rPr>
        <w:t>General Observations:</w:t>
      </w:r>
    </w:p>
    <w:p w14:paraId="19278E54" w14:textId="77777777" w:rsidR="006B7C9F" w:rsidRPr="00695BB1" w:rsidRDefault="006B7C9F" w:rsidP="006B7C9F">
      <w:pPr>
        <w:contextualSpacing/>
        <w:rPr>
          <w:rFonts w:ascii="Arial" w:hAnsi="Arial" w:cs="Arial"/>
        </w:rPr>
      </w:pPr>
    </w:p>
    <w:p w14:paraId="1D8BE11E" w14:textId="77777777" w:rsidR="006B7C9F" w:rsidRPr="00695BB1" w:rsidRDefault="006B7C9F" w:rsidP="006B7C9F">
      <w:pPr>
        <w:contextualSpacing/>
        <w:rPr>
          <w:rFonts w:ascii="Arial" w:hAnsi="Arial" w:cs="Arial"/>
        </w:rPr>
      </w:pPr>
      <w:r w:rsidRPr="00695BB1">
        <w:rPr>
          <w:rFonts w:ascii="Arial" w:hAnsi="Arial" w:cs="Arial"/>
        </w:rPr>
        <w:t>An HRA can only be carried out by an “appropriate authority” not the applicant. Although the document states that it has been prepared to “help” the LPA the Council need to be transparent in preparing an independent HRA for the proposal.</w:t>
      </w:r>
    </w:p>
    <w:p w14:paraId="1A480302" w14:textId="77777777" w:rsidR="006B7C9F" w:rsidRPr="00695BB1" w:rsidRDefault="006B7C9F" w:rsidP="006B7C9F">
      <w:pPr>
        <w:contextualSpacing/>
        <w:rPr>
          <w:rFonts w:ascii="Arial" w:hAnsi="Arial" w:cs="Arial"/>
        </w:rPr>
      </w:pPr>
    </w:p>
    <w:p w14:paraId="57A825AA" w14:textId="77777777" w:rsidR="006B7C9F" w:rsidRPr="00695BB1" w:rsidRDefault="006B7C9F" w:rsidP="006B7C9F">
      <w:pPr>
        <w:contextualSpacing/>
        <w:rPr>
          <w:rFonts w:ascii="Arial" w:hAnsi="Arial" w:cs="Arial"/>
        </w:rPr>
      </w:pPr>
      <w:r w:rsidRPr="00695BB1">
        <w:rPr>
          <w:rFonts w:ascii="Arial" w:hAnsi="Arial" w:cs="Arial"/>
        </w:rPr>
        <w:t>The proposal due to its sensitive location should have been the subject of design review. (Paragraphs 126-134 of the NPPF 2021 (as updated))</w:t>
      </w:r>
    </w:p>
    <w:p w14:paraId="68B9BE9A" w14:textId="77777777" w:rsidR="006B7C9F" w:rsidRPr="00695BB1" w:rsidRDefault="006B7C9F" w:rsidP="006B7C9F">
      <w:pPr>
        <w:contextualSpacing/>
        <w:rPr>
          <w:rFonts w:ascii="Arial" w:hAnsi="Arial" w:cs="Arial"/>
        </w:rPr>
      </w:pPr>
    </w:p>
    <w:p w14:paraId="38D1FD9A" w14:textId="77777777" w:rsidR="006B7C9F" w:rsidRPr="00695BB1" w:rsidRDefault="006B7C9F" w:rsidP="006B7C9F">
      <w:pPr>
        <w:ind w:left="1440"/>
        <w:contextualSpacing/>
        <w:rPr>
          <w:rFonts w:ascii="Arial" w:hAnsi="Arial" w:cs="Arial"/>
        </w:rPr>
      </w:pPr>
    </w:p>
    <w:p w14:paraId="6AFAC6BF" w14:textId="77777777" w:rsidR="006B7C9F" w:rsidRPr="00695BB1" w:rsidRDefault="006B7C9F" w:rsidP="006B7C9F">
      <w:pPr>
        <w:rPr>
          <w:rFonts w:ascii="Arial" w:hAnsi="Arial" w:cs="Arial"/>
        </w:rPr>
      </w:pPr>
      <w:r w:rsidRPr="00695BB1">
        <w:rPr>
          <w:rFonts w:ascii="Arial" w:hAnsi="Arial" w:cs="Arial"/>
        </w:rPr>
        <w:t>The Parish Council is firmly of the opinion that due to the number and nature of the shortcomings the applicant should be persuaded to withdraw the application and resubmit when the application is complete, as it would not be appropriate for the issues raised to be dealt with in a piecemeal fashion. In addition to our concerns, it is clear from the Environment Agency’s objection that they consider that the application is not of a satisfactory standard with regard to flood risk, drainage and land contamination. These issues must be addressed before the impact of the proposals can be properly assessed. We look forward to hearing from you.</w:t>
      </w:r>
    </w:p>
    <w:p w14:paraId="31A78A5E" w14:textId="77777777" w:rsidR="006B7C9F" w:rsidRPr="00695BB1" w:rsidRDefault="006B7C9F" w:rsidP="006B7C9F">
      <w:pPr>
        <w:rPr>
          <w:rFonts w:ascii="Arial" w:hAnsi="Arial" w:cs="Arial"/>
        </w:rPr>
      </w:pPr>
    </w:p>
    <w:p w14:paraId="03741118" w14:textId="77777777" w:rsidR="006B7C9F" w:rsidRPr="00695BB1" w:rsidRDefault="006B7C9F" w:rsidP="006B7C9F">
      <w:pPr>
        <w:rPr>
          <w:rFonts w:ascii="Arial" w:hAnsi="Arial" w:cs="Arial"/>
        </w:rPr>
      </w:pPr>
      <w:r w:rsidRPr="00695BB1">
        <w:rPr>
          <w:rFonts w:ascii="Arial" w:hAnsi="Arial" w:cs="Arial"/>
        </w:rPr>
        <w:t xml:space="preserve">Joint Working Group </w:t>
      </w:r>
    </w:p>
    <w:p w14:paraId="16C06A23" w14:textId="77777777" w:rsidR="006B7C9F" w:rsidRPr="00695BB1" w:rsidRDefault="006B7C9F" w:rsidP="006B7C9F">
      <w:pPr>
        <w:rPr>
          <w:rFonts w:ascii="Arial" w:hAnsi="Arial" w:cs="Arial"/>
        </w:rPr>
      </w:pPr>
      <w:r w:rsidRPr="00695BB1">
        <w:rPr>
          <w:rFonts w:ascii="Arial" w:hAnsi="Arial" w:cs="Arial"/>
        </w:rPr>
        <w:t xml:space="preserve">Tisbury Parish Council. </w:t>
      </w:r>
    </w:p>
    <w:p w14:paraId="6EB47ED4" w14:textId="77777777" w:rsidR="006B7C9F" w:rsidRPr="00695BB1" w:rsidRDefault="006B7C9F" w:rsidP="006B7C9F">
      <w:pPr>
        <w:rPr>
          <w:rFonts w:ascii="Arial" w:hAnsi="Arial" w:cs="Arial"/>
        </w:rPr>
      </w:pPr>
    </w:p>
    <w:p w14:paraId="21D79A36" w14:textId="5F314559" w:rsidR="006B7C9F" w:rsidRPr="00695BB1" w:rsidRDefault="006B7C9F">
      <w:pPr>
        <w:rPr>
          <w:rFonts w:ascii="Arial" w:hAnsi="Arial" w:cs="Arial"/>
          <w:sz w:val="28"/>
          <w:szCs w:val="28"/>
          <w:u w:val="single"/>
        </w:rPr>
      </w:pPr>
    </w:p>
    <w:p w14:paraId="5BD6D56F" w14:textId="77777777" w:rsidR="00FF47FC" w:rsidRPr="00695BB1" w:rsidRDefault="00FF47FC">
      <w:pPr>
        <w:rPr>
          <w:rFonts w:ascii="Arial" w:hAnsi="Arial" w:cs="Arial"/>
          <w:sz w:val="28"/>
          <w:szCs w:val="28"/>
          <w:u w:val="single"/>
        </w:rPr>
      </w:pPr>
      <w:r w:rsidRPr="00695BB1">
        <w:rPr>
          <w:rFonts w:ascii="Arial" w:hAnsi="Arial" w:cs="Arial"/>
          <w:sz w:val="28"/>
          <w:szCs w:val="28"/>
          <w:u w:val="single"/>
        </w:rPr>
        <w:br w:type="page"/>
      </w:r>
    </w:p>
    <w:p w14:paraId="1794E5D4" w14:textId="0E0E7623" w:rsidR="00C07B75" w:rsidRPr="00695BB1" w:rsidRDefault="006B7C9F">
      <w:pPr>
        <w:rPr>
          <w:rFonts w:ascii="Arial" w:hAnsi="Arial" w:cs="Arial"/>
          <w:sz w:val="28"/>
          <w:szCs w:val="28"/>
          <w:u w:val="single"/>
        </w:rPr>
      </w:pPr>
      <w:r w:rsidRPr="00695BB1">
        <w:rPr>
          <w:rFonts w:ascii="Arial" w:hAnsi="Arial" w:cs="Arial"/>
          <w:sz w:val="28"/>
          <w:szCs w:val="28"/>
          <w:u w:val="single"/>
        </w:rPr>
        <w:lastRenderedPageBreak/>
        <w:t xml:space="preserve">Appendix 2: </w:t>
      </w:r>
      <w:r w:rsidR="008E6D84" w:rsidRPr="00695BB1">
        <w:rPr>
          <w:rFonts w:ascii="Arial" w:hAnsi="Arial" w:cs="Arial"/>
          <w:sz w:val="28"/>
          <w:szCs w:val="28"/>
          <w:u w:val="single"/>
        </w:rPr>
        <w:t xml:space="preserve"> </w:t>
      </w:r>
      <w:r w:rsidR="00951106" w:rsidRPr="00695BB1">
        <w:rPr>
          <w:rFonts w:ascii="Arial" w:hAnsi="Arial" w:cs="Arial"/>
          <w:sz w:val="28"/>
          <w:szCs w:val="28"/>
          <w:u w:val="single"/>
        </w:rPr>
        <w:t xml:space="preserve">APPENDIX B – STATION WORKS BUILT ENVIRONMENT </w:t>
      </w:r>
    </w:p>
    <w:p w14:paraId="6462C6A7" w14:textId="77777777" w:rsidR="00C07B75" w:rsidRPr="00695BB1" w:rsidRDefault="00C07B75">
      <w:pPr>
        <w:rPr>
          <w:rFonts w:ascii="Arial" w:hAnsi="Arial" w:cs="Arial"/>
        </w:rPr>
      </w:pPr>
    </w:p>
    <w:p w14:paraId="4A92718F" w14:textId="2BC09745" w:rsidR="00932521" w:rsidRPr="00695BB1" w:rsidRDefault="00951106">
      <w:pPr>
        <w:rPr>
          <w:rFonts w:ascii="Arial" w:hAnsi="Arial" w:cs="Arial"/>
        </w:rPr>
      </w:pPr>
      <w:r w:rsidRPr="00695BB1">
        <w:rPr>
          <w:rFonts w:ascii="Arial" w:hAnsi="Arial" w:cs="Arial"/>
        </w:rPr>
        <w:t xml:space="preserve"> The map below highlights the total area of the land owned by Tisbury Community Homes Ltd</w:t>
      </w:r>
      <w:r w:rsidR="00D8294D" w:rsidRPr="00695BB1">
        <w:rPr>
          <w:rFonts w:ascii="Arial" w:hAnsi="Arial" w:cs="Arial"/>
        </w:rPr>
        <w:t xml:space="preserve"> and the subject of the application</w:t>
      </w:r>
      <w:r w:rsidRPr="00695BB1">
        <w:rPr>
          <w:rFonts w:ascii="Arial" w:hAnsi="Arial" w:cs="Arial"/>
        </w:rPr>
        <w:t xml:space="preserve"> (</w:t>
      </w:r>
      <w:r w:rsidR="00D47928" w:rsidRPr="00695BB1">
        <w:rPr>
          <w:rFonts w:ascii="Arial" w:hAnsi="Arial" w:cs="Arial"/>
        </w:rPr>
        <w:t>outlined</w:t>
      </w:r>
      <w:r w:rsidRPr="00695BB1">
        <w:rPr>
          <w:rFonts w:ascii="Arial" w:hAnsi="Arial" w:cs="Arial"/>
        </w:rPr>
        <w:t xml:space="preserve"> in light blue)</w:t>
      </w:r>
      <w:r w:rsidR="00A27CB4" w:rsidRPr="00695BB1">
        <w:rPr>
          <w:rFonts w:ascii="Arial" w:hAnsi="Arial" w:cs="Arial"/>
        </w:rPr>
        <w:t>.</w:t>
      </w:r>
      <w:r w:rsidRPr="00695BB1">
        <w:rPr>
          <w:rFonts w:ascii="Arial" w:hAnsi="Arial" w:cs="Arial"/>
        </w:rPr>
        <w:t xml:space="preserve"> </w:t>
      </w:r>
      <w:r w:rsidR="00A27CB4" w:rsidRPr="00695BB1">
        <w:rPr>
          <w:rFonts w:ascii="Arial" w:hAnsi="Arial" w:cs="Arial"/>
        </w:rPr>
        <w:t>Th</w:t>
      </w:r>
      <w:r w:rsidR="00D8294D" w:rsidRPr="00695BB1">
        <w:rPr>
          <w:rFonts w:ascii="Arial" w:hAnsi="Arial" w:cs="Arial"/>
        </w:rPr>
        <w:t>is</w:t>
      </w:r>
      <w:r w:rsidR="00A27CB4" w:rsidRPr="00695BB1">
        <w:rPr>
          <w:rFonts w:ascii="Arial" w:hAnsi="Arial" w:cs="Arial"/>
        </w:rPr>
        <w:t xml:space="preserve"> total area is 4.12 ha (including surrounding countryside and the land allocated for railway expansion)</w:t>
      </w:r>
      <w:r w:rsidR="00932521" w:rsidRPr="00695BB1">
        <w:rPr>
          <w:rFonts w:ascii="Arial" w:hAnsi="Arial" w:cs="Arial"/>
        </w:rPr>
        <w:t>.</w:t>
      </w:r>
    </w:p>
    <w:p w14:paraId="1DC545A1" w14:textId="2B481C3F" w:rsidR="00C07B75" w:rsidRPr="00695BB1" w:rsidRDefault="00D8294D">
      <w:pPr>
        <w:rPr>
          <w:rFonts w:ascii="Arial" w:hAnsi="Arial" w:cs="Arial"/>
        </w:rPr>
      </w:pPr>
      <w:r w:rsidRPr="00695BB1">
        <w:rPr>
          <w:rFonts w:ascii="Arial" w:hAnsi="Arial" w:cs="Arial"/>
        </w:rPr>
        <w:t>It also shows</w:t>
      </w:r>
      <w:r w:rsidR="00A27CB4" w:rsidRPr="00695BB1">
        <w:rPr>
          <w:rFonts w:ascii="Arial" w:hAnsi="Arial" w:cs="Arial"/>
        </w:rPr>
        <w:t xml:space="preserve"> </w:t>
      </w:r>
      <w:r w:rsidR="00951106" w:rsidRPr="00695BB1">
        <w:rPr>
          <w:rFonts w:ascii="Arial" w:hAnsi="Arial" w:cs="Arial"/>
        </w:rPr>
        <w:t xml:space="preserve">the </w:t>
      </w:r>
      <w:r w:rsidR="00E32C6A" w:rsidRPr="00695BB1">
        <w:rPr>
          <w:rFonts w:ascii="Arial" w:hAnsi="Arial" w:cs="Arial"/>
        </w:rPr>
        <w:t xml:space="preserve">much smaller </w:t>
      </w:r>
      <w:r w:rsidR="00951106" w:rsidRPr="00695BB1">
        <w:rPr>
          <w:rFonts w:ascii="Arial" w:hAnsi="Arial" w:cs="Arial"/>
        </w:rPr>
        <w:t xml:space="preserve">area </w:t>
      </w:r>
      <w:r w:rsidR="00E32C6A" w:rsidRPr="00695BB1">
        <w:rPr>
          <w:rFonts w:ascii="Arial" w:hAnsi="Arial" w:cs="Arial"/>
        </w:rPr>
        <w:t xml:space="preserve">– only </w:t>
      </w:r>
      <w:r w:rsidR="00C135D1" w:rsidRPr="00695BB1">
        <w:rPr>
          <w:rFonts w:ascii="Arial" w:hAnsi="Arial" w:cs="Arial"/>
        </w:rPr>
        <w:t xml:space="preserve">2.02 ha - </w:t>
      </w:r>
      <w:r w:rsidR="00951106" w:rsidRPr="00695BB1">
        <w:rPr>
          <w:rFonts w:ascii="Arial" w:hAnsi="Arial" w:cs="Arial"/>
        </w:rPr>
        <w:t>of the proposed development (</w:t>
      </w:r>
      <w:r w:rsidR="00A17FE5" w:rsidRPr="00695BB1">
        <w:rPr>
          <w:rFonts w:ascii="Arial" w:hAnsi="Arial" w:cs="Arial"/>
        </w:rPr>
        <w:t>shaded</w:t>
      </w:r>
      <w:r w:rsidR="00951106" w:rsidRPr="00695BB1">
        <w:rPr>
          <w:rFonts w:ascii="Arial" w:hAnsi="Arial" w:cs="Arial"/>
        </w:rPr>
        <w:t xml:space="preserve"> in light red), which excludes steeply sloping woodland and surrounding countryside and the land reserved for expansion of the railway line by Network Rail. </w:t>
      </w:r>
    </w:p>
    <w:p w14:paraId="56DC44E8" w14:textId="3B6FB8B6" w:rsidR="00C07B75" w:rsidRPr="00695BB1" w:rsidRDefault="00951106">
      <w:pPr>
        <w:rPr>
          <w:rFonts w:ascii="Arial" w:hAnsi="Arial" w:cs="Arial"/>
        </w:rPr>
      </w:pPr>
      <w:r w:rsidRPr="00695BB1">
        <w:rPr>
          <w:rFonts w:ascii="Arial" w:hAnsi="Arial" w:cs="Arial"/>
        </w:rPr>
        <w:t xml:space="preserve"> </w:t>
      </w:r>
    </w:p>
    <w:p w14:paraId="00DB1E4D" w14:textId="71261403" w:rsidR="0041414C" w:rsidRPr="00695BB1" w:rsidRDefault="0041414C">
      <w:pPr>
        <w:rPr>
          <w:rFonts w:ascii="Arial" w:hAnsi="Arial" w:cs="Arial"/>
        </w:rPr>
      </w:pPr>
    </w:p>
    <w:p w14:paraId="5CDA9F17" w14:textId="14849924" w:rsidR="0041414C" w:rsidRPr="00695BB1" w:rsidRDefault="0041414C">
      <w:pPr>
        <w:rPr>
          <w:rFonts w:ascii="Arial" w:hAnsi="Arial" w:cs="Arial"/>
        </w:rPr>
      </w:pPr>
      <w:r w:rsidRPr="00695BB1">
        <w:rPr>
          <w:rFonts w:ascii="Arial" w:hAnsi="Arial" w:cs="Arial"/>
          <w:noProof/>
          <w:lang w:eastAsia="en-GB"/>
        </w:rPr>
        <w:drawing>
          <wp:inline distT="0" distB="0" distL="0" distR="0" wp14:anchorId="56C69BC1" wp14:editId="3A0610DD">
            <wp:extent cx="5497033" cy="4216551"/>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5114" cy="4253432"/>
                    </a:xfrm>
                    <a:prstGeom prst="rect">
                      <a:avLst/>
                    </a:prstGeom>
                    <a:noFill/>
                    <a:ln>
                      <a:noFill/>
                    </a:ln>
                  </pic:spPr>
                </pic:pic>
              </a:graphicData>
            </a:graphic>
          </wp:inline>
        </w:drawing>
      </w:r>
    </w:p>
    <w:p w14:paraId="7A0224B1" w14:textId="77777777" w:rsidR="00FF47FC" w:rsidRPr="00695BB1" w:rsidRDefault="00FF47FC">
      <w:pPr>
        <w:rPr>
          <w:rFonts w:ascii="Arial" w:hAnsi="Arial" w:cs="Arial"/>
          <w:sz w:val="28"/>
          <w:szCs w:val="28"/>
          <w:u w:val="single"/>
        </w:rPr>
      </w:pPr>
      <w:r w:rsidRPr="00695BB1">
        <w:rPr>
          <w:rFonts w:ascii="Arial" w:hAnsi="Arial" w:cs="Arial"/>
          <w:sz w:val="28"/>
          <w:szCs w:val="28"/>
          <w:u w:val="single"/>
        </w:rPr>
        <w:br w:type="page"/>
      </w:r>
    </w:p>
    <w:p w14:paraId="60347BE3" w14:textId="5BC6F06B" w:rsidR="00C07B75" w:rsidRPr="00695BB1" w:rsidRDefault="00C07B75">
      <w:pPr>
        <w:rPr>
          <w:rFonts w:ascii="Arial" w:hAnsi="Arial" w:cs="Arial"/>
          <w:sz w:val="28"/>
          <w:szCs w:val="28"/>
          <w:u w:val="single"/>
        </w:rPr>
      </w:pPr>
      <w:r w:rsidRPr="00695BB1">
        <w:rPr>
          <w:rFonts w:ascii="Arial" w:hAnsi="Arial" w:cs="Arial"/>
          <w:sz w:val="28"/>
          <w:szCs w:val="28"/>
          <w:u w:val="single"/>
        </w:rPr>
        <w:lastRenderedPageBreak/>
        <w:t>Appendix 3</w:t>
      </w:r>
      <w:r w:rsidR="008C3280" w:rsidRPr="00695BB1">
        <w:rPr>
          <w:rFonts w:ascii="Arial" w:hAnsi="Arial" w:cs="Arial"/>
          <w:sz w:val="28"/>
          <w:szCs w:val="28"/>
          <w:u w:val="single"/>
        </w:rPr>
        <w:t xml:space="preserve"> </w:t>
      </w:r>
      <w:r w:rsidRPr="00695BB1">
        <w:rPr>
          <w:rFonts w:ascii="Arial" w:hAnsi="Arial" w:cs="Arial"/>
          <w:sz w:val="28"/>
          <w:szCs w:val="28"/>
          <w:u w:val="single"/>
        </w:rPr>
        <w:t xml:space="preserve">: </w:t>
      </w:r>
      <w:r w:rsidR="008C3280" w:rsidRPr="00695BB1">
        <w:rPr>
          <w:rFonts w:ascii="Arial" w:hAnsi="Arial" w:cs="Arial"/>
          <w:sz w:val="28"/>
          <w:szCs w:val="28"/>
          <w:u w:val="single"/>
        </w:rPr>
        <w:t>Indicative Housing density</w:t>
      </w:r>
    </w:p>
    <w:p w14:paraId="0BBCAF9D" w14:textId="60A9D899" w:rsidR="008E6D84" w:rsidRPr="00695BB1" w:rsidRDefault="008C3280" w:rsidP="008C3280">
      <w:pPr>
        <w:rPr>
          <w:rFonts w:ascii="Arial" w:hAnsi="Arial" w:cs="Arial"/>
          <w:sz w:val="20"/>
          <w:szCs w:val="20"/>
        </w:rPr>
      </w:pPr>
      <w:r w:rsidRPr="00695BB1">
        <w:rPr>
          <w:rFonts w:ascii="Arial" w:hAnsi="Arial" w:cs="Arial"/>
          <w:sz w:val="20"/>
          <w:szCs w:val="20"/>
        </w:rPr>
        <w:t xml:space="preserve">The table below appears in Wiltshire Council’s Strategic Housing and Economic Land Availability Assessment 2017 and is based on completed developments in South Wiltshire between 2009 and 2014. Larger sites are shown to be associated with lower housing densities, to enable the necessary space for public amenity and recreation. </w:t>
      </w:r>
    </w:p>
    <w:p w14:paraId="3CA8A985" w14:textId="2D7C2EE1" w:rsidR="008C3280" w:rsidRPr="00695BB1" w:rsidRDefault="008C3280" w:rsidP="008C3280">
      <w:pPr>
        <w:rPr>
          <w:rFonts w:ascii="Arial" w:hAnsi="Arial" w:cs="Arial"/>
          <w:sz w:val="20"/>
          <w:szCs w:val="20"/>
        </w:rPr>
      </w:pPr>
    </w:p>
    <w:p w14:paraId="101F463B" w14:textId="5F0981AB" w:rsidR="008C3280" w:rsidRPr="00695BB1" w:rsidRDefault="0041414C" w:rsidP="008C3280">
      <w:pPr>
        <w:rPr>
          <w:rFonts w:ascii="Arial" w:hAnsi="Arial" w:cs="Arial"/>
          <w:sz w:val="28"/>
          <w:szCs w:val="28"/>
          <w:u w:val="single"/>
        </w:rPr>
      </w:pPr>
      <w:r w:rsidRPr="00695BB1">
        <w:rPr>
          <w:rFonts w:ascii="Arial" w:hAnsi="Arial" w:cs="Arial"/>
          <w:noProof/>
          <w:sz w:val="28"/>
          <w:szCs w:val="28"/>
          <w:u w:val="single"/>
          <w:lang w:eastAsia="en-GB"/>
        </w:rPr>
        <w:drawing>
          <wp:inline distT="0" distB="0" distL="0" distR="0" wp14:anchorId="0EC6FE1B" wp14:editId="5F6FCC9D">
            <wp:extent cx="5514975" cy="3810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4975" cy="3810000"/>
                    </a:xfrm>
                    <a:prstGeom prst="rect">
                      <a:avLst/>
                    </a:prstGeom>
                    <a:noFill/>
                    <a:ln>
                      <a:noFill/>
                    </a:ln>
                  </pic:spPr>
                </pic:pic>
              </a:graphicData>
            </a:graphic>
          </wp:inline>
        </w:drawing>
      </w:r>
    </w:p>
    <w:p w14:paraId="04526859" w14:textId="6879BED9" w:rsidR="0010298C" w:rsidRPr="00695BB1" w:rsidRDefault="0010298C" w:rsidP="008C3280">
      <w:pPr>
        <w:rPr>
          <w:rFonts w:ascii="Arial" w:hAnsi="Arial" w:cs="Arial"/>
          <w:sz w:val="28"/>
          <w:szCs w:val="28"/>
          <w:u w:val="single"/>
        </w:rPr>
      </w:pPr>
    </w:p>
    <w:p w14:paraId="0F12E1AF" w14:textId="77777777" w:rsidR="00FF47FC" w:rsidRPr="00695BB1" w:rsidRDefault="00FF47FC">
      <w:pPr>
        <w:rPr>
          <w:rFonts w:ascii="Arial" w:hAnsi="Arial" w:cs="Arial"/>
          <w:sz w:val="28"/>
          <w:szCs w:val="28"/>
          <w:u w:val="single"/>
        </w:rPr>
      </w:pPr>
      <w:r w:rsidRPr="00695BB1">
        <w:rPr>
          <w:rFonts w:ascii="Arial" w:hAnsi="Arial" w:cs="Arial"/>
          <w:sz w:val="28"/>
          <w:szCs w:val="28"/>
          <w:u w:val="single"/>
        </w:rPr>
        <w:br w:type="page"/>
      </w:r>
    </w:p>
    <w:p w14:paraId="5A10B937" w14:textId="4AC527ED" w:rsidR="0010298C" w:rsidRPr="00165AD9" w:rsidRDefault="0010298C" w:rsidP="008C3280">
      <w:pPr>
        <w:rPr>
          <w:rFonts w:ascii="Arial" w:hAnsi="Arial" w:cs="Arial"/>
          <w:b/>
          <w:bCs/>
          <w:sz w:val="28"/>
          <w:szCs w:val="28"/>
          <w:u w:val="single"/>
        </w:rPr>
      </w:pPr>
      <w:bookmarkStart w:id="1" w:name="_Hlk91055087"/>
      <w:r w:rsidRPr="00165AD9">
        <w:rPr>
          <w:rFonts w:ascii="Arial" w:hAnsi="Arial" w:cs="Arial"/>
          <w:b/>
          <w:bCs/>
          <w:sz w:val="28"/>
          <w:szCs w:val="28"/>
          <w:u w:val="single"/>
        </w:rPr>
        <w:lastRenderedPageBreak/>
        <w:t xml:space="preserve">Appendix 4 </w:t>
      </w:r>
      <w:bookmarkEnd w:id="1"/>
      <w:r w:rsidRPr="00165AD9">
        <w:rPr>
          <w:rFonts w:ascii="Arial" w:hAnsi="Arial" w:cs="Arial"/>
          <w:b/>
          <w:bCs/>
          <w:sz w:val="28"/>
          <w:szCs w:val="28"/>
          <w:u w:val="single"/>
        </w:rPr>
        <w:t xml:space="preserve">: </w:t>
      </w:r>
      <w:r w:rsidR="00E7526E" w:rsidRPr="00165AD9">
        <w:rPr>
          <w:rFonts w:ascii="Arial" w:hAnsi="Arial" w:cs="Arial"/>
          <w:b/>
          <w:bCs/>
          <w:sz w:val="28"/>
          <w:szCs w:val="28"/>
          <w:u w:val="single"/>
        </w:rPr>
        <w:t xml:space="preserve">Intelligent Land’s submission to the </w:t>
      </w:r>
      <w:r w:rsidRPr="00165AD9">
        <w:rPr>
          <w:rFonts w:ascii="Arial" w:hAnsi="Arial" w:cs="Arial"/>
          <w:b/>
          <w:bCs/>
          <w:sz w:val="28"/>
          <w:szCs w:val="28"/>
          <w:u w:val="single"/>
        </w:rPr>
        <w:t xml:space="preserve">Tisbury Neighbourhood Plan on the </w:t>
      </w:r>
      <w:r w:rsidR="00E7526E" w:rsidRPr="00165AD9">
        <w:rPr>
          <w:rFonts w:ascii="Arial" w:hAnsi="Arial" w:cs="Arial"/>
          <w:b/>
          <w:bCs/>
          <w:sz w:val="28"/>
          <w:szCs w:val="28"/>
          <w:u w:val="single"/>
        </w:rPr>
        <w:t>Non</w:t>
      </w:r>
      <w:r w:rsidR="007E6AB5" w:rsidRPr="00165AD9">
        <w:rPr>
          <w:rFonts w:ascii="Arial" w:hAnsi="Arial" w:cs="Arial"/>
          <w:b/>
          <w:bCs/>
          <w:sz w:val="28"/>
          <w:szCs w:val="28"/>
          <w:u w:val="single"/>
        </w:rPr>
        <w:t>-</w:t>
      </w:r>
      <w:r w:rsidRPr="00165AD9">
        <w:rPr>
          <w:rFonts w:ascii="Arial" w:hAnsi="Arial" w:cs="Arial"/>
          <w:b/>
          <w:bCs/>
          <w:sz w:val="28"/>
          <w:szCs w:val="28"/>
          <w:u w:val="single"/>
        </w:rPr>
        <w:t xml:space="preserve">Viability of a Care Home on the Station Works Site </w:t>
      </w:r>
      <w:r w:rsidR="00AF123B" w:rsidRPr="00165AD9">
        <w:rPr>
          <w:rFonts w:ascii="Arial" w:hAnsi="Arial" w:cs="Arial"/>
          <w:b/>
          <w:bCs/>
          <w:sz w:val="28"/>
          <w:szCs w:val="28"/>
          <w:u w:val="single"/>
        </w:rPr>
        <w:t>(July 2017)</w:t>
      </w:r>
    </w:p>
    <w:p w14:paraId="08997BE7" w14:textId="77777777" w:rsidR="00165AD9" w:rsidRPr="00695BB1" w:rsidRDefault="00165AD9" w:rsidP="008C3280">
      <w:pPr>
        <w:rPr>
          <w:rFonts w:ascii="Arial" w:hAnsi="Arial" w:cs="Arial"/>
          <w:sz w:val="28"/>
          <w:szCs w:val="28"/>
          <w:u w:val="single"/>
        </w:rPr>
      </w:pPr>
    </w:p>
    <w:p w14:paraId="4EC11363" w14:textId="77777777" w:rsidR="004D6F6E" w:rsidRPr="00695BB1" w:rsidRDefault="00E74C08" w:rsidP="008C3280">
      <w:pPr>
        <w:rPr>
          <w:rFonts w:ascii="Arial" w:hAnsi="Arial" w:cs="Arial"/>
        </w:rPr>
      </w:pPr>
      <w:r w:rsidRPr="00695BB1">
        <w:rPr>
          <w:rFonts w:ascii="Arial" w:hAnsi="Arial" w:cs="Arial"/>
        </w:rPr>
        <w:t>“</w:t>
      </w:r>
      <w:r w:rsidR="0010298C" w:rsidRPr="00695BB1">
        <w:rPr>
          <w:rFonts w:ascii="Arial" w:hAnsi="Arial" w:cs="Arial"/>
        </w:rPr>
        <w:t>…</w:t>
      </w:r>
      <w:proofErr w:type="gramStart"/>
      <w:r w:rsidR="0010298C" w:rsidRPr="00695BB1">
        <w:rPr>
          <w:rFonts w:ascii="Arial" w:hAnsi="Arial" w:cs="Arial"/>
        </w:rPr>
        <w:t>…..</w:t>
      </w:r>
      <w:proofErr w:type="gramEnd"/>
      <w:r w:rsidR="0010298C" w:rsidRPr="00695BB1">
        <w:rPr>
          <w:rFonts w:ascii="Arial" w:hAnsi="Arial" w:cs="Arial"/>
        </w:rPr>
        <w:t xml:space="preserve">Policy BL4 allocates the site at Station Works for ‘comprehensive redevelopment’, but the quantum of the various proposed uses is not given. It is also unclear as to whether ‘elderly care, continuous living complex with on-site provision for care and recreation’ is part of the 24 additional units (identified elsewhere in the plan) to be provided, or as it’s a separate use class is it in addition to the new market housing? This requires clarity. </w:t>
      </w:r>
    </w:p>
    <w:p w14:paraId="2145A6CF" w14:textId="0333075E" w:rsidR="004D6F6E" w:rsidRDefault="0010298C" w:rsidP="008C3280">
      <w:pPr>
        <w:rPr>
          <w:rFonts w:ascii="Arial" w:hAnsi="Arial" w:cs="Arial"/>
        </w:rPr>
      </w:pPr>
      <w:r w:rsidRPr="00695BB1">
        <w:rPr>
          <w:rFonts w:ascii="Arial" w:hAnsi="Arial" w:cs="Arial"/>
        </w:rPr>
        <w:t xml:space="preserve">Wiltshire Core Strategy Policy 46 addresses the needs of Wiltshire’s vulnerable and older people. It states that such accommodation should be provided in sustainable locations, where there is an identified need, within settlements identified in Core Policy 1 (normally in the Principal Settlements and Market Towns) where there is good access to services and facilities. Tisbury is not a principal settlement nor market town, but a local service centre. Policy 46 deals with such circumstances by stating, </w:t>
      </w:r>
      <w:r w:rsidRPr="00695BB1">
        <w:rPr>
          <w:rFonts w:ascii="Arial" w:hAnsi="Arial" w:cs="Arial"/>
          <w:i/>
          <w:iCs/>
        </w:rPr>
        <w:t>“In exceptional circumstances, the provision of specialist accommodation outside but adjacent to the Principal Settlements and Market Towns will be considered, provided that: - a genuine, and evidenced, need is justified - environmental and landscape considerations will not be compromised - facilities and services are accessible from the site - its scale and type is appropriate to the nature of the settlement and will respect the character and setting of that settlement.”</w:t>
      </w:r>
      <w:r w:rsidRPr="00695BB1">
        <w:rPr>
          <w:rFonts w:ascii="Arial" w:hAnsi="Arial" w:cs="Arial"/>
        </w:rPr>
        <w:t xml:space="preserve"> It is contended that due to the lack of evidence in the neighbourhood plan to substantiate this part of the policy as well as the isolation and separate location of Station Works and its poor proximity to Tisbury’s facilities and services, that this site is not appropriate for elderly care.</w:t>
      </w:r>
    </w:p>
    <w:p w14:paraId="57AE4856" w14:textId="77777777" w:rsidR="00165AD9" w:rsidRPr="00695BB1" w:rsidRDefault="00165AD9" w:rsidP="008C3280">
      <w:pPr>
        <w:rPr>
          <w:rFonts w:ascii="Arial" w:hAnsi="Arial" w:cs="Arial"/>
        </w:rPr>
      </w:pPr>
    </w:p>
    <w:p w14:paraId="2D690F20" w14:textId="269646AE" w:rsidR="00706D99" w:rsidRPr="00695BB1" w:rsidRDefault="0010298C" w:rsidP="008C3280">
      <w:pPr>
        <w:rPr>
          <w:rFonts w:ascii="Arial" w:hAnsi="Arial" w:cs="Arial"/>
        </w:rPr>
      </w:pPr>
      <w:r w:rsidRPr="00695BB1">
        <w:rPr>
          <w:rFonts w:ascii="Arial" w:hAnsi="Arial" w:cs="Arial"/>
        </w:rPr>
        <w:t xml:space="preserve">Further, </w:t>
      </w:r>
      <w:proofErr w:type="spellStart"/>
      <w:r w:rsidRPr="00695BB1">
        <w:rPr>
          <w:rFonts w:ascii="Arial" w:hAnsi="Arial" w:cs="Arial"/>
        </w:rPr>
        <w:t>Dudsbury</w:t>
      </w:r>
      <w:proofErr w:type="spellEnd"/>
      <w:r w:rsidRPr="00695BB1">
        <w:rPr>
          <w:rFonts w:ascii="Arial" w:hAnsi="Arial" w:cs="Arial"/>
        </w:rPr>
        <w:t xml:space="preserve"> Homes Southern has received correspondence from three specialist leading developers of older person housing (Churchill, Renaissance and McCarthy Stone) which states that the Station Works site is not considered suitable given its proximity to the rail station and its isolation from the services and facilities of Tisbury. If a provider for this specialist use could not be found, this would present a further barrier to delivering development</w:t>
      </w:r>
      <w:r w:rsidR="00473D76" w:rsidRPr="00695BB1">
        <w:rPr>
          <w:rFonts w:ascii="Arial" w:hAnsi="Arial" w:cs="Arial"/>
        </w:rPr>
        <w:t xml:space="preserve"> </w:t>
      </w:r>
      <w:proofErr w:type="gramStart"/>
      <w:r w:rsidR="00473D76" w:rsidRPr="00695BB1">
        <w:rPr>
          <w:rFonts w:ascii="Arial" w:hAnsi="Arial" w:cs="Arial"/>
        </w:rPr>
        <w:t>…..</w:t>
      </w:r>
      <w:proofErr w:type="gramEnd"/>
      <w:r w:rsidRPr="00695BB1">
        <w:rPr>
          <w:rFonts w:ascii="Arial" w:hAnsi="Arial" w:cs="Arial"/>
        </w:rPr>
        <w:t xml:space="preserve"> It would be far preferable for this site to remain with its current land uses, with some enabling employment redevelopment to both improve its employment offer and make it more attractive. Locating residential development, as proposed in the neighbourhood plan, on a site with B2 and B8 uses would be unacceptable in planning and residential amenity terms. </w:t>
      </w:r>
    </w:p>
    <w:p w14:paraId="16586E9A" w14:textId="5419E502" w:rsidR="00691A0A" w:rsidRDefault="0010298C" w:rsidP="008C3280">
      <w:pPr>
        <w:rPr>
          <w:rFonts w:ascii="Arial" w:hAnsi="Arial" w:cs="Arial"/>
          <w:i/>
          <w:iCs/>
        </w:rPr>
      </w:pPr>
      <w:r w:rsidRPr="00695BB1">
        <w:rPr>
          <w:rFonts w:ascii="Arial" w:hAnsi="Arial" w:cs="Arial"/>
        </w:rPr>
        <w:t xml:space="preserve">There is no evidence presented to demonstrate that there is no longer a need for the quantum of B2 or B8 uses at Station Works nor how much will remain under the redevelopment proposals and how that will satisfy need or Wiltshire Core Strategy policy. Indeed, there are businesses currently on the site which would indicate there is a need. Further, when considering the site for housing, Wiltshire council has stated, </w:t>
      </w:r>
      <w:r w:rsidRPr="00695BB1">
        <w:rPr>
          <w:rFonts w:ascii="Arial" w:hAnsi="Arial" w:cs="Arial"/>
          <w:i/>
          <w:iCs/>
        </w:rPr>
        <w:t xml:space="preserve">“Although the site could become available, and housing could be delivered, it is identified in the Employment Land Review (ELR) as an employment site. The ELR also identifies that there is an opportunity to redevelop all or part of the site to provide a greater amount of </w:t>
      </w:r>
      <w:r w:rsidR="00691A0A" w:rsidRPr="00695BB1">
        <w:rPr>
          <w:rFonts w:ascii="Arial" w:hAnsi="Arial" w:cs="Arial"/>
          <w:i/>
          <w:iCs/>
        </w:rPr>
        <w:t>purpose-built</w:t>
      </w:r>
      <w:r w:rsidRPr="00695BB1">
        <w:rPr>
          <w:rFonts w:ascii="Arial" w:hAnsi="Arial" w:cs="Arial"/>
          <w:i/>
          <w:iCs/>
        </w:rPr>
        <w:t xml:space="preserve"> business space for B1 or B2 use. This is one of Tisbury’s last remaining employment sites, as the village functions as a local service centre, and should be protected to ensure the continued sustainability of Tisbury. The site represents one of the last employment sites in Tisbury and should </w:t>
      </w:r>
      <w:r w:rsidRPr="00695BB1">
        <w:rPr>
          <w:rFonts w:ascii="Arial" w:hAnsi="Arial" w:cs="Arial"/>
          <w:i/>
          <w:iCs/>
        </w:rPr>
        <w:lastRenderedPageBreak/>
        <w:t>be retained as such. The landowner should be encouraged to intensify and redevelop the site with modern business space.”</w:t>
      </w:r>
    </w:p>
    <w:p w14:paraId="00735F70" w14:textId="77777777" w:rsidR="00165AD9" w:rsidRPr="00695BB1" w:rsidRDefault="00165AD9" w:rsidP="008C3280">
      <w:pPr>
        <w:rPr>
          <w:rFonts w:ascii="Arial" w:hAnsi="Arial" w:cs="Arial"/>
          <w:i/>
          <w:iCs/>
        </w:rPr>
      </w:pPr>
    </w:p>
    <w:p w14:paraId="27028083" w14:textId="6520F9C4" w:rsidR="0010298C" w:rsidRDefault="0010298C" w:rsidP="008C3280">
      <w:pPr>
        <w:rPr>
          <w:rFonts w:ascii="Arial" w:hAnsi="Arial" w:cs="Arial"/>
        </w:rPr>
      </w:pPr>
      <w:r w:rsidRPr="00695BB1">
        <w:rPr>
          <w:rFonts w:ascii="Arial" w:hAnsi="Arial" w:cs="Arial"/>
        </w:rPr>
        <w:t>Government policy, set out in the National Planning Policy Framework (paragraph 22) acknowledges that land allocations should be regularly reviewed and should not be protected in the long term where there is no reasonable prospect of a site being used for that purpose</w:t>
      </w:r>
      <w:r w:rsidRPr="00695BB1">
        <w:rPr>
          <w:rFonts w:ascii="Arial" w:hAnsi="Arial" w:cs="Arial"/>
          <w:i/>
          <w:iCs/>
        </w:rPr>
        <w:t>, “having regard to market signals and the relative need for different land uses to support sustainable local communities”</w:t>
      </w:r>
      <w:r w:rsidRPr="00695BB1">
        <w:rPr>
          <w:rFonts w:ascii="Arial" w:hAnsi="Arial" w:cs="Arial"/>
        </w:rPr>
        <w:t>. By definition</w:t>
      </w:r>
      <w:r w:rsidR="00A31F0A" w:rsidRPr="00695BB1">
        <w:rPr>
          <w:rFonts w:ascii="Arial" w:hAnsi="Arial" w:cs="Arial"/>
        </w:rPr>
        <w:t xml:space="preserve"> </w:t>
      </w:r>
      <w:r w:rsidRPr="00695BB1">
        <w:rPr>
          <w:rFonts w:ascii="Arial" w:hAnsi="Arial" w:cs="Arial"/>
        </w:rPr>
        <w:t>this cannot apply to sites that are in use. Such sites should therefore be protected and in turn support sustainable local communities. Redeveloping the site to make it a more attractive employment site, without losing its array of employment uses, would be a more viable option as decontamination would not be required nor would a new bridge across the railway line. It would also present more opportunities to safeguard space for dualling the railway line and providing a second platform. The proposed redevelopment of this site to remove some valid and sustainable employment land uses from an appropriate existing site are contrary to the National Planning Policy Framework and the Wiltshire Core Strategy.</w:t>
      </w:r>
    </w:p>
    <w:p w14:paraId="3D1AC93E" w14:textId="77777777" w:rsidR="00165AD9" w:rsidRPr="00695BB1" w:rsidRDefault="00165AD9" w:rsidP="008C3280">
      <w:pPr>
        <w:rPr>
          <w:rFonts w:ascii="Arial" w:hAnsi="Arial" w:cs="Arial"/>
        </w:rPr>
      </w:pPr>
    </w:p>
    <w:p w14:paraId="17364E44" w14:textId="525D8E42" w:rsidR="00D7706B" w:rsidRPr="00695BB1" w:rsidRDefault="00D7706B" w:rsidP="008C3280">
      <w:pPr>
        <w:rPr>
          <w:rFonts w:ascii="Arial" w:hAnsi="Arial" w:cs="Arial"/>
          <w:b/>
          <w:bCs/>
        </w:rPr>
      </w:pPr>
      <w:r w:rsidRPr="00695BB1">
        <w:rPr>
          <w:rFonts w:ascii="Arial" w:hAnsi="Arial" w:cs="Arial"/>
          <w:b/>
          <w:bCs/>
        </w:rPr>
        <w:t xml:space="preserve">Tisbury Parish Council accepted this advice from IL when </w:t>
      </w:r>
      <w:r w:rsidR="00F37A07" w:rsidRPr="00695BB1">
        <w:rPr>
          <w:rFonts w:ascii="Arial" w:hAnsi="Arial" w:cs="Arial"/>
          <w:b/>
          <w:bCs/>
        </w:rPr>
        <w:t xml:space="preserve">we </w:t>
      </w:r>
      <w:r w:rsidRPr="00695BB1">
        <w:rPr>
          <w:rFonts w:ascii="Arial" w:hAnsi="Arial" w:cs="Arial"/>
          <w:b/>
          <w:bCs/>
        </w:rPr>
        <w:t>draft</w:t>
      </w:r>
      <w:r w:rsidR="00E061A1" w:rsidRPr="00695BB1">
        <w:rPr>
          <w:rFonts w:ascii="Arial" w:hAnsi="Arial" w:cs="Arial"/>
          <w:b/>
          <w:bCs/>
        </w:rPr>
        <w:t>ed</w:t>
      </w:r>
      <w:r w:rsidRPr="00695BB1">
        <w:rPr>
          <w:rFonts w:ascii="Arial" w:hAnsi="Arial" w:cs="Arial"/>
          <w:b/>
          <w:bCs/>
        </w:rPr>
        <w:t xml:space="preserve"> </w:t>
      </w:r>
      <w:r w:rsidR="003E2877" w:rsidRPr="00695BB1">
        <w:rPr>
          <w:rFonts w:ascii="Arial" w:hAnsi="Arial" w:cs="Arial"/>
          <w:b/>
          <w:bCs/>
        </w:rPr>
        <w:t xml:space="preserve">our Neighbourhood Plan and do </w:t>
      </w:r>
      <w:r w:rsidR="00F74CAA" w:rsidRPr="00695BB1">
        <w:rPr>
          <w:rFonts w:ascii="Arial" w:hAnsi="Arial" w:cs="Arial"/>
          <w:b/>
          <w:bCs/>
        </w:rPr>
        <w:t>n</w:t>
      </w:r>
      <w:r w:rsidR="003E2877" w:rsidRPr="00695BB1">
        <w:rPr>
          <w:rFonts w:ascii="Arial" w:hAnsi="Arial" w:cs="Arial"/>
          <w:b/>
          <w:bCs/>
        </w:rPr>
        <w:t>ot know why Intelligent Land have changed their mind on this key issue.</w:t>
      </w:r>
    </w:p>
    <w:p w14:paraId="6A27614D" w14:textId="03CCB353" w:rsidR="00E90593" w:rsidRPr="00695BB1" w:rsidRDefault="00E90593" w:rsidP="008C3280">
      <w:pPr>
        <w:rPr>
          <w:rFonts w:ascii="Arial" w:hAnsi="Arial" w:cs="Arial"/>
          <w:b/>
          <w:bCs/>
        </w:rPr>
      </w:pPr>
    </w:p>
    <w:p w14:paraId="5F081D4A" w14:textId="55588B2E" w:rsidR="00E90593" w:rsidRPr="00695BB1" w:rsidRDefault="00E90593" w:rsidP="008C3280">
      <w:pPr>
        <w:rPr>
          <w:rFonts w:ascii="Arial" w:hAnsi="Arial" w:cs="Arial"/>
          <w:b/>
          <w:bCs/>
        </w:rPr>
      </w:pPr>
    </w:p>
    <w:p w14:paraId="40E041BF" w14:textId="6EC392A7" w:rsidR="00E90593" w:rsidRPr="00695BB1" w:rsidRDefault="007A0314" w:rsidP="008C3280">
      <w:pPr>
        <w:rPr>
          <w:rFonts w:ascii="Arial" w:hAnsi="Arial" w:cs="Arial"/>
          <w:color w:val="000000"/>
          <w:sz w:val="28"/>
          <w:szCs w:val="28"/>
          <w:u w:val="single"/>
          <w:shd w:val="clear" w:color="auto" w:fill="FFFFFF"/>
        </w:rPr>
      </w:pPr>
      <w:r w:rsidRPr="00695BB1">
        <w:rPr>
          <w:rFonts w:ascii="Arial" w:hAnsi="Arial" w:cs="Arial"/>
          <w:sz w:val="28"/>
          <w:szCs w:val="28"/>
          <w:u w:val="single"/>
        </w:rPr>
        <w:t xml:space="preserve">Appendix </w:t>
      </w:r>
      <w:r w:rsidR="00022AE4" w:rsidRPr="00695BB1">
        <w:rPr>
          <w:rFonts w:ascii="Arial" w:hAnsi="Arial" w:cs="Arial"/>
          <w:sz w:val="28"/>
          <w:szCs w:val="28"/>
          <w:u w:val="single"/>
        </w:rPr>
        <w:t>5</w:t>
      </w:r>
      <w:r w:rsidRPr="00695BB1">
        <w:rPr>
          <w:rFonts w:ascii="Arial" w:hAnsi="Arial" w:cs="Arial"/>
          <w:sz w:val="28"/>
          <w:szCs w:val="28"/>
          <w:u w:val="single"/>
        </w:rPr>
        <w:t xml:space="preserve">: </w:t>
      </w:r>
      <w:r w:rsidRPr="00695BB1">
        <w:rPr>
          <w:rFonts w:ascii="Arial" w:hAnsi="Arial" w:cs="Arial"/>
          <w:color w:val="000000"/>
          <w:sz w:val="28"/>
          <w:szCs w:val="28"/>
          <w:u w:val="single"/>
          <w:shd w:val="clear" w:color="auto" w:fill="FFFFFF"/>
        </w:rPr>
        <w:t>Tisbury PC Traffic Survey Report December 2021.</w:t>
      </w:r>
    </w:p>
    <w:p w14:paraId="4BEC1569" w14:textId="77777777" w:rsidR="007A0314" w:rsidRPr="00695BB1" w:rsidRDefault="007A0314" w:rsidP="00165AD9">
      <w:pPr>
        <w:pStyle w:val="Heading1RSLreport"/>
      </w:pPr>
      <w:r w:rsidRPr="00695BB1">
        <w:t>Traffic Counts</w:t>
      </w:r>
    </w:p>
    <w:p w14:paraId="3AFE43B9" w14:textId="77777777" w:rsidR="007A0314" w:rsidRPr="00695BB1" w:rsidRDefault="007A0314" w:rsidP="007A0314">
      <w:pPr>
        <w:pStyle w:val="BodyText"/>
        <w:rPr>
          <w:rFonts w:cs="Arial"/>
        </w:rPr>
      </w:pPr>
    </w:p>
    <w:p w14:paraId="4778EADF" w14:textId="77777777" w:rsidR="007A0314" w:rsidRPr="00695BB1" w:rsidRDefault="007A0314" w:rsidP="007A0314">
      <w:pPr>
        <w:pStyle w:val="BodyText"/>
        <w:rPr>
          <w:rFonts w:cs="Arial"/>
        </w:rPr>
      </w:pPr>
      <w:r w:rsidRPr="00695BB1">
        <w:rPr>
          <w:rFonts w:cs="Arial"/>
        </w:rPr>
        <w:t>The Tisbury Station Works Transport Assessment (TA), September 2021 refers to an Automatic Traffic Count (ATC) undertaken between 26</w:t>
      </w:r>
      <w:r w:rsidRPr="00695BB1">
        <w:rPr>
          <w:rFonts w:cs="Arial"/>
          <w:vertAlign w:val="superscript"/>
        </w:rPr>
        <w:t>th</w:t>
      </w:r>
      <w:r w:rsidRPr="00695BB1">
        <w:rPr>
          <w:rFonts w:cs="Arial"/>
        </w:rPr>
        <w:t xml:space="preserve"> November and 4</w:t>
      </w:r>
      <w:r w:rsidRPr="00695BB1">
        <w:rPr>
          <w:rFonts w:cs="Arial"/>
          <w:vertAlign w:val="superscript"/>
        </w:rPr>
        <w:t>th</w:t>
      </w:r>
      <w:r w:rsidRPr="00695BB1">
        <w:rPr>
          <w:rFonts w:cs="Arial"/>
        </w:rPr>
        <w:t xml:space="preserve"> December 2020 on Jobbers Lane, between the railway bridge underpass and the current southern arm of the Site access.  There is no mention a traffic count covering the vehicles currently entering/exiting the site.  Because of this, the TA does not provide details of the current situation at the site (used as a baseline for TRICS estimates).</w:t>
      </w:r>
    </w:p>
    <w:p w14:paraId="04D73E9D" w14:textId="77777777" w:rsidR="007A0314" w:rsidRPr="00695BB1" w:rsidRDefault="007A0314" w:rsidP="007A0314">
      <w:pPr>
        <w:pStyle w:val="BodyText"/>
        <w:rPr>
          <w:rFonts w:cs="Arial"/>
        </w:rPr>
      </w:pPr>
    </w:p>
    <w:p w14:paraId="5089B918" w14:textId="77777777" w:rsidR="007A0314" w:rsidRPr="00695BB1" w:rsidRDefault="007A0314" w:rsidP="007A0314">
      <w:pPr>
        <w:pStyle w:val="BodyText"/>
        <w:rPr>
          <w:rFonts w:cs="Arial"/>
        </w:rPr>
      </w:pPr>
      <w:r w:rsidRPr="00695BB1">
        <w:rPr>
          <w:rFonts w:cs="Arial"/>
        </w:rPr>
        <w:t>The TA does not include any traffic count data recorded by the ATC; it appears that the data was only used to obtain vehicle speeds.  The ATC was conducted during a period of Nation Lockdown (5</w:t>
      </w:r>
      <w:r w:rsidRPr="00695BB1">
        <w:rPr>
          <w:rFonts w:cs="Arial"/>
          <w:vertAlign w:val="superscript"/>
        </w:rPr>
        <w:t>th</w:t>
      </w:r>
      <w:r w:rsidRPr="00695BB1">
        <w:rPr>
          <w:rFonts w:cs="Arial"/>
        </w:rPr>
        <w:t xml:space="preserve"> November to 2</w:t>
      </w:r>
      <w:r w:rsidRPr="00695BB1">
        <w:rPr>
          <w:rFonts w:cs="Arial"/>
          <w:vertAlign w:val="superscript"/>
        </w:rPr>
        <w:t>nd</w:t>
      </w:r>
      <w:r w:rsidRPr="00695BB1">
        <w:rPr>
          <w:rFonts w:cs="Arial"/>
        </w:rPr>
        <w:t xml:space="preserve"> December 2020)</w:t>
      </w:r>
      <w:r w:rsidRPr="00695BB1">
        <w:rPr>
          <w:rStyle w:val="FootnoteReference"/>
          <w:rFonts w:cs="Arial"/>
        </w:rPr>
        <w:footnoteReference w:id="1"/>
      </w:r>
      <w:r w:rsidRPr="00695BB1">
        <w:rPr>
          <w:rFonts w:cs="Arial"/>
        </w:rPr>
        <w:t xml:space="preserve"> and therefore it is considered that any data collected would not be representative of vehicle movements.</w:t>
      </w:r>
    </w:p>
    <w:p w14:paraId="4E8EA010" w14:textId="77777777" w:rsidR="007A0314" w:rsidRPr="00695BB1" w:rsidRDefault="007A0314" w:rsidP="007A0314">
      <w:pPr>
        <w:pStyle w:val="BodyText"/>
        <w:rPr>
          <w:rFonts w:cs="Arial"/>
        </w:rPr>
      </w:pPr>
    </w:p>
    <w:p w14:paraId="509F778E" w14:textId="77777777" w:rsidR="007A0314" w:rsidRPr="00695BB1" w:rsidRDefault="007A0314" w:rsidP="007A0314">
      <w:pPr>
        <w:pStyle w:val="BodyText"/>
        <w:rPr>
          <w:rFonts w:cs="Arial"/>
        </w:rPr>
      </w:pPr>
      <w:r w:rsidRPr="00695BB1">
        <w:rPr>
          <w:rFonts w:cs="Arial"/>
        </w:rPr>
        <w:t>To understand the current situation, Tisbury Parish Council commissioned traffic counts at the entrance to site.  Two separate surveys were between Tuesday 23</w:t>
      </w:r>
      <w:r w:rsidRPr="00695BB1">
        <w:rPr>
          <w:rFonts w:cs="Arial"/>
          <w:vertAlign w:val="superscript"/>
        </w:rPr>
        <w:t>rd</w:t>
      </w:r>
      <w:r w:rsidRPr="00695BB1">
        <w:rPr>
          <w:rFonts w:cs="Arial"/>
        </w:rPr>
        <w:t xml:space="preserve"> and 29</w:t>
      </w:r>
      <w:r w:rsidRPr="00695BB1">
        <w:rPr>
          <w:rFonts w:cs="Arial"/>
          <w:vertAlign w:val="superscript"/>
        </w:rPr>
        <w:t>th</w:t>
      </w:r>
      <w:r w:rsidRPr="00695BB1">
        <w:rPr>
          <w:rFonts w:cs="Arial"/>
        </w:rPr>
        <w:t xml:space="preserve"> November 2021 (Entering/Exiting the site) and 24</w:t>
      </w:r>
      <w:r w:rsidRPr="00695BB1">
        <w:rPr>
          <w:rFonts w:cs="Arial"/>
          <w:vertAlign w:val="superscript"/>
        </w:rPr>
        <w:t>th</w:t>
      </w:r>
      <w:r w:rsidRPr="00695BB1">
        <w:rPr>
          <w:rFonts w:cs="Arial"/>
        </w:rPr>
        <w:t xml:space="preserve"> to 30</w:t>
      </w:r>
      <w:r w:rsidRPr="00695BB1">
        <w:rPr>
          <w:rFonts w:cs="Arial"/>
          <w:vertAlign w:val="superscript"/>
        </w:rPr>
        <w:t>th</w:t>
      </w:r>
      <w:r w:rsidRPr="00695BB1">
        <w:rPr>
          <w:rFonts w:cs="Arial"/>
        </w:rPr>
        <w:t xml:space="preserve"> November (Passing the site).  The counts were delayed due to the rail crash at Salisbury on 31</w:t>
      </w:r>
      <w:r w:rsidRPr="00695BB1">
        <w:rPr>
          <w:rFonts w:cs="Arial"/>
          <w:vertAlign w:val="superscript"/>
        </w:rPr>
        <w:t>st</w:t>
      </w:r>
      <w:r w:rsidRPr="00695BB1">
        <w:rPr>
          <w:rFonts w:cs="Arial"/>
        </w:rPr>
        <w:t xml:space="preserve"> </w:t>
      </w:r>
      <w:r w:rsidRPr="00695BB1">
        <w:rPr>
          <w:rFonts w:cs="Arial"/>
        </w:rPr>
        <w:lastRenderedPageBreak/>
        <w:t>October.  Rail services between Salisbury and London Waterloo were suspended until 16</w:t>
      </w:r>
      <w:r w:rsidRPr="00695BB1">
        <w:rPr>
          <w:rFonts w:cs="Arial"/>
          <w:vertAlign w:val="superscript"/>
        </w:rPr>
        <w:t>th</w:t>
      </w:r>
      <w:r w:rsidRPr="00695BB1">
        <w:rPr>
          <w:rFonts w:cs="Arial"/>
        </w:rPr>
        <w:t xml:space="preserve"> November, services from Tisbury terminated at Salisbury during this period.</w:t>
      </w:r>
    </w:p>
    <w:p w14:paraId="10BA5217" w14:textId="77777777" w:rsidR="007A0314" w:rsidRPr="00695BB1" w:rsidRDefault="007A0314" w:rsidP="007A0314">
      <w:pPr>
        <w:pStyle w:val="BodyText"/>
        <w:rPr>
          <w:rFonts w:cs="Arial"/>
        </w:rPr>
      </w:pPr>
    </w:p>
    <w:p w14:paraId="56EBE51E" w14:textId="77777777" w:rsidR="007A0314" w:rsidRPr="00695BB1" w:rsidRDefault="007A0314" w:rsidP="007A0314">
      <w:pPr>
        <w:pStyle w:val="BodyText"/>
        <w:rPr>
          <w:rFonts w:cs="Arial"/>
        </w:rPr>
      </w:pPr>
      <w:r w:rsidRPr="00695BB1">
        <w:rPr>
          <w:rFonts w:cs="Arial"/>
        </w:rPr>
        <w:t>The traffic counts covered both the entrance/exit to the site as well as the vehicle movements on Jobbers Lane.  It is assumed that the vehicle movements recorded are still below the pre-Covid 19 traffic levels which may be reached again once all Covid restrictions are lifted in the future.</w:t>
      </w:r>
    </w:p>
    <w:p w14:paraId="32C1828C" w14:textId="77777777" w:rsidR="007A0314" w:rsidRPr="00695BB1" w:rsidRDefault="007A0314" w:rsidP="00165AD9">
      <w:pPr>
        <w:pStyle w:val="Heading2RSLReport"/>
      </w:pPr>
      <w:r w:rsidRPr="00695BB1">
        <w:t>Entering/Exiting the site</w:t>
      </w:r>
    </w:p>
    <w:p w14:paraId="44B9F5BF" w14:textId="77777777" w:rsidR="007A0314" w:rsidRPr="00695BB1" w:rsidRDefault="007A0314" w:rsidP="007A0314">
      <w:pPr>
        <w:pStyle w:val="BodyText"/>
        <w:rPr>
          <w:rFonts w:cs="Arial"/>
        </w:rPr>
      </w:pPr>
    </w:p>
    <w:p w14:paraId="2D1585C4" w14:textId="77777777" w:rsidR="007A0314" w:rsidRPr="00695BB1" w:rsidRDefault="007A0314" w:rsidP="007A0314">
      <w:pPr>
        <w:pStyle w:val="BodyText"/>
        <w:rPr>
          <w:rFonts w:cs="Arial"/>
        </w:rPr>
      </w:pPr>
      <w:r w:rsidRPr="00695BB1">
        <w:rPr>
          <w:rFonts w:cs="Arial"/>
        </w:rPr>
        <w:t>The Table below shows the number of vehicles recorded entering and exiting the site between 07:00 and 19:00 hrs during each day of the survey.  The count was conducted over 24 hours each day, but the data has been reduced to 07:00 - 19:00 hrs to align with the TRICS output.</w:t>
      </w:r>
    </w:p>
    <w:p w14:paraId="2DB980D4" w14:textId="77777777" w:rsidR="007A0314" w:rsidRPr="00695BB1" w:rsidRDefault="007A0314" w:rsidP="007A0314">
      <w:pPr>
        <w:pStyle w:val="BodyText"/>
        <w:rPr>
          <w:rFonts w:cs="Arial"/>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73"/>
        <w:gridCol w:w="774"/>
        <w:gridCol w:w="774"/>
        <w:gridCol w:w="774"/>
        <w:gridCol w:w="774"/>
        <w:gridCol w:w="774"/>
        <w:gridCol w:w="774"/>
        <w:gridCol w:w="1416"/>
        <w:gridCol w:w="1417"/>
      </w:tblGrid>
      <w:tr w:rsidR="007A0314" w:rsidRPr="00695BB1" w14:paraId="522AC2D7" w14:textId="77777777" w:rsidTr="007A0314">
        <w:trPr>
          <w:trHeight w:val="250"/>
        </w:trPr>
        <w:tc>
          <w:tcPr>
            <w:tcW w:w="961" w:type="dxa"/>
            <w:tcBorders>
              <w:top w:val="single" w:sz="4" w:space="0" w:color="auto"/>
              <w:left w:val="single" w:sz="4" w:space="0" w:color="auto"/>
              <w:bottom w:val="single" w:sz="4" w:space="0" w:color="auto"/>
              <w:right w:val="single" w:sz="4" w:space="0" w:color="auto"/>
            </w:tcBorders>
            <w:noWrap/>
            <w:vAlign w:val="bottom"/>
          </w:tcPr>
          <w:p w14:paraId="40900993" w14:textId="77777777" w:rsidR="007A0314" w:rsidRPr="00695BB1" w:rsidRDefault="007A0314">
            <w:pPr>
              <w:spacing w:line="276" w:lineRule="auto"/>
              <w:rPr>
                <w:rFonts w:ascii="Arial" w:hAnsi="Arial" w:cs="Arial"/>
                <w:sz w:val="20"/>
                <w:szCs w:val="20"/>
                <w:lang w:eastAsia="en-GB"/>
              </w:rPr>
            </w:pP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0CC2DF5"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Mon</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40BFCDF"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Tue</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AF0F45E"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Wed</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8DB8F91"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Thu</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A1F8A37"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Fri</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7061FF9"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Sat</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1054B94"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Sun</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331487B"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 xml:space="preserve">5 Day </w:t>
            </w:r>
            <w:proofErr w:type="spellStart"/>
            <w:r w:rsidRPr="00695BB1">
              <w:rPr>
                <w:rFonts w:ascii="Arial" w:hAnsi="Arial" w:cs="Arial"/>
                <w:sz w:val="20"/>
                <w:szCs w:val="20"/>
                <w:lang w:eastAsia="en-GB"/>
              </w:rPr>
              <w:t>Avr</w:t>
            </w:r>
            <w:proofErr w:type="spellEnd"/>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4B656C0" w14:textId="77777777" w:rsidR="007A0314" w:rsidRPr="00695BB1" w:rsidRDefault="007A0314">
            <w:pPr>
              <w:spacing w:line="276" w:lineRule="auto"/>
              <w:jc w:val="center"/>
              <w:rPr>
                <w:rFonts w:ascii="Arial" w:hAnsi="Arial" w:cs="Arial"/>
                <w:sz w:val="20"/>
                <w:szCs w:val="20"/>
                <w:lang w:eastAsia="en-GB"/>
              </w:rPr>
            </w:pPr>
            <w:r w:rsidRPr="00695BB1">
              <w:rPr>
                <w:rFonts w:ascii="Arial" w:hAnsi="Arial" w:cs="Arial"/>
                <w:sz w:val="20"/>
                <w:szCs w:val="20"/>
                <w:lang w:eastAsia="en-GB"/>
              </w:rPr>
              <w:t xml:space="preserve">7 Day </w:t>
            </w:r>
            <w:proofErr w:type="spellStart"/>
            <w:r w:rsidRPr="00695BB1">
              <w:rPr>
                <w:rFonts w:ascii="Arial" w:hAnsi="Arial" w:cs="Arial"/>
                <w:sz w:val="20"/>
                <w:szCs w:val="20"/>
                <w:lang w:eastAsia="en-GB"/>
              </w:rPr>
              <w:t>Avr</w:t>
            </w:r>
            <w:proofErr w:type="spellEnd"/>
          </w:p>
        </w:tc>
      </w:tr>
      <w:tr w:rsidR="007A0314" w:rsidRPr="00695BB1" w14:paraId="6757A5D5" w14:textId="77777777" w:rsidTr="007A0314">
        <w:trPr>
          <w:trHeight w:val="250"/>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4D8189B2" w14:textId="77777777" w:rsidR="007A0314" w:rsidRPr="00695BB1" w:rsidRDefault="007A0314">
            <w:pPr>
              <w:spacing w:line="276" w:lineRule="auto"/>
              <w:rPr>
                <w:rFonts w:ascii="Arial" w:hAnsi="Arial" w:cs="Arial"/>
                <w:sz w:val="20"/>
                <w:szCs w:val="20"/>
                <w:lang w:eastAsia="en-GB"/>
              </w:rPr>
            </w:pPr>
            <w:r w:rsidRPr="00695BB1">
              <w:rPr>
                <w:rFonts w:ascii="Arial" w:hAnsi="Arial" w:cs="Arial"/>
                <w:sz w:val="20"/>
                <w:szCs w:val="20"/>
                <w:lang w:eastAsia="en-GB"/>
              </w:rPr>
              <w:t>Entering</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D8C5876"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16</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0C2AAF2A"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27</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C8EA151"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24</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6CF9011"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23</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3D6CEBE"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23</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2C61E73"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23</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58AE9EF"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D3D4C97"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22.6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3B023BC"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20.0</w:t>
            </w:r>
          </w:p>
        </w:tc>
      </w:tr>
      <w:tr w:rsidR="007A0314" w:rsidRPr="00695BB1" w14:paraId="26CCB77B" w14:textId="77777777" w:rsidTr="007A0314">
        <w:trPr>
          <w:trHeight w:val="250"/>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2881C19C" w14:textId="77777777" w:rsidR="007A0314" w:rsidRPr="00695BB1" w:rsidRDefault="007A0314">
            <w:pPr>
              <w:spacing w:line="276" w:lineRule="auto"/>
              <w:rPr>
                <w:rFonts w:ascii="Arial" w:hAnsi="Arial" w:cs="Arial"/>
                <w:sz w:val="20"/>
                <w:szCs w:val="20"/>
                <w:lang w:eastAsia="en-GB"/>
              </w:rPr>
            </w:pPr>
            <w:r w:rsidRPr="00695BB1">
              <w:rPr>
                <w:rFonts w:ascii="Arial" w:hAnsi="Arial" w:cs="Arial"/>
                <w:sz w:val="20"/>
                <w:szCs w:val="20"/>
                <w:lang w:eastAsia="en-GB"/>
              </w:rPr>
              <w:t>Exiting</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4ED405C"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18</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CCAD639"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27</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C892984"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24</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750A7A80"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28</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E0A80A1"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29</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3F56B57"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29</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5923D40D"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E8AE2B2"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25.2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12796B0"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sz w:val="20"/>
                <w:szCs w:val="20"/>
                <w:lang w:eastAsia="en-GB"/>
              </w:rPr>
              <w:t>22.6</w:t>
            </w:r>
          </w:p>
        </w:tc>
      </w:tr>
      <w:tr w:rsidR="007A0314" w:rsidRPr="00695BB1" w14:paraId="2A0D9A6B" w14:textId="77777777" w:rsidTr="007A0314">
        <w:trPr>
          <w:trHeight w:val="250"/>
        </w:trPr>
        <w:tc>
          <w:tcPr>
            <w:tcW w:w="961" w:type="dxa"/>
            <w:tcBorders>
              <w:top w:val="single" w:sz="4" w:space="0" w:color="auto"/>
              <w:left w:val="single" w:sz="4" w:space="0" w:color="auto"/>
              <w:bottom w:val="single" w:sz="4" w:space="0" w:color="auto"/>
              <w:right w:val="single" w:sz="4" w:space="0" w:color="auto"/>
            </w:tcBorders>
            <w:noWrap/>
            <w:vAlign w:val="bottom"/>
            <w:hideMark/>
          </w:tcPr>
          <w:p w14:paraId="16A79F7C" w14:textId="77777777" w:rsidR="007A0314" w:rsidRPr="00695BB1" w:rsidRDefault="007A0314">
            <w:pPr>
              <w:spacing w:line="276" w:lineRule="auto"/>
              <w:rPr>
                <w:rFonts w:ascii="Arial" w:hAnsi="Arial" w:cs="Arial"/>
                <w:sz w:val="20"/>
                <w:szCs w:val="20"/>
                <w:lang w:eastAsia="en-GB"/>
              </w:rPr>
            </w:pPr>
            <w:r w:rsidRPr="00695BB1">
              <w:rPr>
                <w:rFonts w:ascii="Arial" w:hAnsi="Arial" w:cs="Arial"/>
                <w:sz w:val="20"/>
                <w:szCs w:val="20"/>
                <w:lang w:eastAsia="en-GB"/>
              </w:rPr>
              <w:t>Total</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379E1B8F"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34</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79409AD"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54</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15440BB1"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48</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E81309B"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51</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6D32AA0F"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52</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4BB2F61D"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52</w:t>
            </w:r>
          </w:p>
        </w:tc>
        <w:tc>
          <w:tcPr>
            <w:tcW w:w="774" w:type="dxa"/>
            <w:tcBorders>
              <w:top w:val="single" w:sz="4" w:space="0" w:color="auto"/>
              <w:left w:val="single" w:sz="4" w:space="0" w:color="auto"/>
              <w:bottom w:val="single" w:sz="4" w:space="0" w:color="auto"/>
              <w:right w:val="single" w:sz="4" w:space="0" w:color="auto"/>
            </w:tcBorders>
            <w:noWrap/>
            <w:vAlign w:val="bottom"/>
            <w:hideMark/>
          </w:tcPr>
          <w:p w14:paraId="2B988955"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5D950B5"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47.8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F9E687" w14:textId="77777777" w:rsidR="007A0314" w:rsidRPr="00695BB1" w:rsidRDefault="007A0314">
            <w:pPr>
              <w:spacing w:line="276" w:lineRule="auto"/>
              <w:jc w:val="right"/>
              <w:rPr>
                <w:rFonts w:ascii="Arial" w:hAnsi="Arial" w:cs="Arial"/>
                <w:sz w:val="20"/>
                <w:szCs w:val="20"/>
                <w:lang w:eastAsia="en-GB"/>
              </w:rPr>
            </w:pPr>
            <w:r w:rsidRPr="00695BB1">
              <w:rPr>
                <w:rFonts w:ascii="Arial" w:hAnsi="Arial" w:cs="Arial"/>
                <w:color w:val="000000"/>
                <w:sz w:val="20"/>
                <w:szCs w:val="20"/>
              </w:rPr>
              <w:t>42.6</w:t>
            </w:r>
          </w:p>
        </w:tc>
      </w:tr>
    </w:tbl>
    <w:p w14:paraId="66E9B863" w14:textId="77777777" w:rsidR="007A0314" w:rsidRPr="00695BB1" w:rsidRDefault="007A0314" w:rsidP="007A0314">
      <w:pPr>
        <w:pStyle w:val="BodyText"/>
        <w:rPr>
          <w:rFonts w:cs="Arial"/>
        </w:rPr>
      </w:pPr>
    </w:p>
    <w:p w14:paraId="2F538CAD" w14:textId="77777777" w:rsidR="007A0314" w:rsidRPr="00695BB1" w:rsidRDefault="007A0314" w:rsidP="007A0314">
      <w:pPr>
        <w:pStyle w:val="BodyText"/>
        <w:rPr>
          <w:rFonts w:cs="Arial"/>
        </w:rPr>
      </w:pPr>
      <w:r w:rsidRPr="00695BB1">
        <w:rPr>
          <w:rFonts w:cs="Arial"/>
        </w:rPr>
        <w:t>The count shows that the average number of vehicles entering (Mon-Fri, 5 Day average) was 22.6 and exiting was 25.2 (47.8 vehicle movements in total).  The seven-day averages were 20.0 entering and 22.6 exiting (42.6 movements in total).  There were considerably less vehicle movements on Sunday this may be due to local road closures in the area on 28</w:t>
      </w:r>
      <w:r w:rsidRPr="00695BB1">
        <w:rPr>
          <w:rFonts w:cs="Arial"/>
          <w:vertAlign w:val="superscript"/>
        </w:rPr>
        <w:t>th</w:t>
      </w:r>
      <w:r w:rsidRPr="00695BB1">
        <w:rPr>
          <w:rFonts w:cs="Arial"/>
        </w:rPr>
        <w:t xml:space="preserve"> November.</w:t>
      </w:r>
    </w:p>
    <w:p w14:paraId="3348931A" w14:textId="77777777" w:rsidR="007A0314" w:rsidRPr="00695BB1" w:rsidRDefault="007A0314" w:rsidP="007A0314">
      <w:pPr>
        <w:spacing w:after="200" w:line="276" w:lineRule="auto"/>
        <w:rPr>
          <w:rFonts w:ascii="Arial" w:hAnsi="Arial" w:cs="Arial"/>
        </w:rPr>
      </w:pPr>
    </w:p>
    <w:p w14:paraId="02402683" w14:textId="3E4C0C38" w:rsidR="007A0314" w:rsidRPr="00695BB1" w:rsidRDefault="007A0314" w:rsidP="007A0314">
      <w:pPr>
        <w:spacing w:after="200" w:line="276" w:lineRule="auto"/>
        <w:rPr>
          <w:rFonts w:ascii="Arial" w:hAnsi="Arial" w:cs="Arial"/>
          <w:szCs w:val="20"/>
          <w:u w:val="single"/>
        </w:rPr>
      </w:pPr>
      <w:r w:rsidRPr="00695BB1">
        <w:rPr>
          <w:rFonts w:ascii="Arial" w:hAnsi="Arial" w:cs="Arial"/>
          <w:noProof/>
        </w:rPr>
        <w:drawing>
          <wp:inline distT="0" distB="0" distL="0" distR="0" wp14:anchorId="564A6BDB" wp14:editId="6C742212">
            <wp:extent cx="5772150" cy="2886075"/>
            <wp:effectExtent l="0" t="0" r="0" b="9525"/>
            <wp:docPr id="2" name="Chart 2">
              <a:extLst xmlns:a="http://schemas.openxmlformats.org/drawingml/2006/main">
                <a:ext uri="{FF2B5EF4-FFF2-40B4-BE49-F238E27FC236}">
                  <a16:creationId xmlns:a16="http://schemas.microsoft.com/office/drawing/2014/main" id="{BD2CC982-14A9-4EED-B6C4-E75F1696B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122FCD" w14:textId="77777777" w:rsidR="007A0314" w:rsidRPr="00695BB1" w:rsidRDefault="007A0314" w:rsidP="007A0314">
      <w:pPr>
        <w:spacing w:after="200" w:line="276" w:lineRule="auto"/>
        <w:rPr>
          <w:rFonts w:ascii="Arial" w:hAnsi="Arial" w:cs="Arial"/>
          <w:szCs w:val="20"/>
          <w:u w:val="single"/>
        </w:rPr>
      </w:pPr>
      <w:r w:rsidRPr="00695BB1">
        <w:rPr>
          <w:rFonts w:ascii="Arial" w:hAnsi="Arial" w:cs="Arial"/>
        </w:rPr>
        <w:t>The graph above shows that, although the average number of vehicle movements recorded were small, the pattern follows that of a workplace.  The majority of vehicles enter the site in the morning and the majority of vehicles exit the site during the afternoon.</w:t>
      </w:r>
    </w:p>
    <w:p w14:paraId="3EC0BEDD" w14:textId="77777777" w:rsidR="007A0314" w:rsidRPr="00695BB1" w:rsidRDefault="007A0314" w:rsidP="00165AD9">
      <w:pPr>
        <w:pStyle w:val="Heading2RSLReport"/>
      </w:pPr>
      <w:r w:rsidRPr="00695BB1">
        <w:lastRenderedPageBreak/>
        <w:t>Total Movements</w:t>
      </w:r>
    </w:p>
    <w:p w14:paraId="03670AB7" w14:textId="77777777" w:rsidR="007A0314" w:rsidRPr="00695BB1" w:rsidRDefault="007A0314" w:rsidP="007A0314">
      <w:pPr>
        <w:pStyle w:val="BodyText"/>
        <w:rPr>
          <w:rFonts w:cs="Arial"/>
        </w:rPr>
      </w:pPr>
    </w:p>
    <w:p w14:paraId="2312CD92" w14:textId="77777777" w:rsidR="007A0314" w:rsidRPr="00695BB1" w:rsidRDefault="007A0314" w:rsidP="007A0314">
      <w:pPr>
        <w:pStyle w:val="BodyText"/>
        <w:rPr>
          <w:rFonts w:cs="Arial"/>
        </w:rPr>
      </w:pPr>
      <w:r w:rsidRPr="00695BB1">
        <w:rPr>
          <w:rFonts w:cs="Arial"/>
        </w:rPr>
        <w:t>The Table below shows the number of vehicles recorded on Jobbers Lane, eastbound (from Tisbury) and westbound (towards Tisbury) between 07:00 and 19:00 hrs each day.</w:t>
      </w:r>
    </w:p>
    <w:p w14:paraId="236531A2" w14:textId="77777777" w:rsidR="007A0314" w:rsidRPr="00695BB1" w:rsidRDefault="007A0314" w:rsidP="007A0314">
      <w:pPr>
        <w:pStyle w:val="BodyText"/>
        <w:rPr>
          <w:rFonts w:cs="Arial"/>
        </w:rPr>
      </w:pPr>
    </w:p>
    <w:tbl>
      <w:tblPr>
        <w:tblW w:w="10410" w:type="dxa"/>
        <w:tblInd w:w="-743" w:type="dxa"/>
        <w:tblLayout w:type="fixed"/>
        <w:tblLook w:val="04A0" w:firstRow="1" w:lastRow="0" w:firstColumn="1" w:lastColumn="0" w:noHBand="0" w:noVBand="1"/>
      </w:tblPr>
      <w:tblGrid>
        <w:gridCol w:w="1061"/>
        <w:gridCol w:w="512"/>
        <w:gridCol w:w="512"/>
        <w:gridCol w:w="512"/>
        <w:gridCol w:w="513"/>
        <w:gridCol w:w="512"/>
        <w:gridCol w:w="513"/>
        <w:gridCol w:w="514"/>
        <w:gridCol w:w="513"/>
        <w:gridCol w:w="513"/>
        <w:gridCol w:w="513"/>
        <w:gridCol w:w="514"/>
        <w:gridCol w:w="513"/>
        <w:gridCol w:w="513"/>
        <w:gridCol w:w="514"/>
        <w:gridCol w:w="528"/>
        <w:gridCol w:w="528"/>
        <w:gridCol w:w="528"/>
        <w:gridCol w:w="584"/>
      </w:tblGrid>
      <w:tr w:rsidR="007A0314" w:rsidRPr="00695BB1" w14:paraId="0E31106E" w14:textId="77777777" w:rsidTr="007A0314">
        <w:trPr>
          <w:trHeight w:val="250"/>
        </w:trPr>
        <w:tc>
          <w:tcPr>
            <w:tcW w:w="1063" w:type="dxa"/>
            <w:noWrap/>
            <w:vAlign w:val="center"/>
            <w:hideMark/>
          </w:tcPr>
          <w:p w14:paraId="7C2DD449" w14:textId="77777777" w:rsidR="007A0314" w:rsidRPr="00695BB1" w:rsidRDefault="007A0314">
            <w:pPr>
              <w:rPr>
                <w:rFonts w:ascii="Arial" w:hAnsi="Arial" w:cs="Arial"/>
              </w:rPr>
            </w:pPr>
          </w:p>
        </w:tc>
        <w:tc>
          <w:tcPr>
            <w:tcW w:w="1026" w:type="dxa"/>
            <w:gridSpan w:val="2"/>
            <w:tcBorders>
              <w:top w:val="single" w:sz="4" w:space="0" w:color="auto"/>
              <w:left w:val="single" w:sz="4" w:space="0" w:color="auto"/>
              <w:bottom w:val="single" w:sz="4" w:space="0" w:color="auto"/>
              <w:right w:val="single" w:sz="4" w:space="0" w:color="auto"/>
            </w:tcBorders>
            <w:noWrap/>
            <w:vAlign w:val="center"/>
            <w:hideMark/>
          </w:tcPr>
          <w:p w14:paraId="0535FCD1"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Mon</w:t>
            </w:r>
          </w:p>
        </w:tc>
        <w:tc>
          <w:tcPr>
            <w:tcW w:w="1027" w:type="dxa"/>
            <w:gridSpan w:val="2"/>
            <w:tcBorders>
              <w:top w:val="single" w:sz="4" w:space="0" w:color="auto"/>
              <w:left w:val="nil"/>
              <w:bottom w:val="single" w:sz="4" w:space="0" w:color="auto"/>
              <w:right w:val="single" w:sz="4" w:space="0" w:color="auto"/>
            </w:tcBorders>
            <w:noWrap/>
            <w:vAlign w:val="center"/>
            <w:hideMark/>
          </w:tcPr>
          <w:p w14:paraId="0330A0FE"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Tue</w:t>
            </w:r>
          </w:p>
        </w:tc>
        <w:tc>
          <w:tcPr>
            <w:tcW w:w="1026" w:type="dxa"/>
            <w:gridSpan w:val="2"/>
            <w:tcBorders>
              <w:top w:val="single" w:sz="4" w:space="0" w:color="auto"/>
              <w:left w:val="nil"/>
              <w:bottom w:val="single" w:sz="4" w:space="0" w:color="auto"/>
              <w:right w:val="single" w:sz="4" w:space="0" w:color="auto"/>
            </w:tcBorders>
            <w:noWrap/>
            <w:vAlign w:val="center"/>
            <w:hideMark/>
          </w:tcPr>
          <w:p w14:paraId="7B9CD330"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Wed</w:t>
            </w:r>
          </w:p>
        </w:tc>
        <w:tc>
          <w:tcPr>
            <w:tcW w:w="1027" w:type="dxa"/>
            <w:gridSpan w:val="2"/>
            <w:tcBorders>
              <w:top w:val="single" w:sz="4" w:space="0" w:color="auto"/>
              <w:left w:val="nil"/>
              <w:bottom w:val="single" w:sz="4" w:space="0" w:color="auto"/>
              <w:right w:val="single" w:sz="4" w:space="0" w:color="auto"/>
            </w:tcBorders>
            <w:noWrap/>
            <w:vAlign w:val="center"/>
            <w:hideMark/>
          </w:tcPr>
          <w:p w14:paraId="4A5ECB01"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Thu</w:t>
            </w:r>
          </w:p>
        </w:tc>
        <w:tc>
          <w:tcPr>
            <w:tcW w:w="1026" w:type="dxa"/>
            <w:gridSpan w:val="2"/>
            <w:tcBorders>
              <w:top w:val="single" w:sz="4" w:space="0" w:color="auto"/>
              <w:left w:val="nil"/>
              <w:bottom w:val="single" w:sz="4" w:space="0" w:color="auto"/>
              <w:right w:val="single" w:sz="4" w:space="0" w:color="auto"/>
            </w:tcBorders>
            <w:noWrap/>
            <w:vAlign w:val="center"/>
            <w:hideMark/>
          </w:tcPr>
          <w:p w14:paraId="319ECBCB"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Fri</w:t>
            </w:r>
          </w:p>
        </w:tc>
        <w:tc>
          <w:tcPr>
            <w:tcW w:w="1027" w:type="dxa"/>
            <w:gridSpan w:val="2"/>
            <w:tcBorders>
              <w:top w:val="single" w:sz="4" w:space="0" w:color="auto"/>
              <w:left w:val="nil"/>
              <w:bottom w:val="single" w:sz="4" w:space="0" w:color="auto"/>
              <w:right w:val="single" w:sz="4" w:space="0" w:color="auto"/>
            </w:tcBorders>
            <w:noWrap/>
            <w:vAlign w:val="center"/>
            <w:hideMark/>
          </w:tcPr>
          <w:p w14:paraId="33FCE9D6"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Sat</w:t>
            </w:r>
          </w:p>
        </w:tc>
        <w:tc>
          <w:tcPr>
            <w:tcW w:w="1027" w:type="dxa"/>
            <w:gridSpan w:val="2"/>
            <w:tcBorders>
              <w:top w:val="single" w:sz="4" w:space="0" w:color="auto"/>
              <w:left w:val="nil"/>
              <w:bottom w:val="single" w:sz="4" w:space="0" w:color="auto"/>
              <w:right w:val="single" w:sz="4" w:space="0" w:color="auto"/>
            </w:tcBorders>
            <w:noWrap/>
            <w:vAlign w:val="center"/>
            <w:hideMark/>
          </w:tcPr>
          <w:p w14:paraId="08A38E56"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Sun</w:t>
            </w:r>
          </w:p>
        </w:tc>
        <w:tc>
          <w:tcPr>
            <w:tcW w:w="1056" w:type="dxa"/>
            <w:gridSpan w:val="2"/>
            <w:tcBorders>
              <w:top w:val="single" w:sz="4" w:space="0" w:color="auto"/>
              <w:left w:val="nil"/>
              <w:bottom w:val="single" w:sz="4" w:space="0" w:color="auto"/>
              <w:right w:val="single" w:sz="4" w:space="0" w:color="000000"/>
            </w:tcBorders>
            <w:noWrap/>
            <w:vAlign w:val="center"/>
            <w:hideMark/>
          </w:tcPr>
          <w:p w14:paraId="059839AF"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 xml:space="preserve">5 Day </w:t>
            </w:r>
            <w:proofErr w:type="spellStart"/>
            <w:r w:rsidRPr="00695BB1">
              <w:rPr>
                <w:rFonts w:ascii="Arial" w:hAnsi="Arial" w:cs="Arial"/>
                <w:color w:val="000000"/>
                <w:sz w:val="16"/>
                <w:szCs w:val="16"/>
                <w:lang w:eastAsia="en-GB"/>
              </w:rPr>
              <w:t>Avr</w:t>
            </w:r>
            <w:proofErr w:type="spellEnd"/>
          </w:p>
        </w:tc>
        <w:tc>
          <w:tcPr>
            <w:tcW w:w="1112" w:type="dxa"/>
            <w:gridSpan w:val="2"/>
            <w:tcBorders>
              <w:top w:val="single" w:sz="4" w:space="0" w:color="auto"/>
              <w:left w:val="nil"/>
              <w:bottom w:val="single" w:sz="4" w:space="0" w:color="auto"/>
              <w:right w:val="single" w:sz="4" w:space="0" w:color="000000"/>
            </w:tcBorders>
            <w:noWrap/>
            <w:vAlign w:val="center"/>
            <w:hideMark/>
          </w:tcPr>
          <w:p w14:paraId="3BE9AA25" w14:textId="77777777" w:rsidR="007A0314" w:rsidRPr="00695BB1" w:rsidRDefault="007A0314">
            <w:pPr>
              <w:spacing w:line="276" w:lineRule="auto"/>
              <w:jc w:val="center"/>
              <w:rPr>
                <w:rFonts w:ascii="Arial" w:hAnsi="Arial" w:cs="Arial"/>
                <w:color w:val="000000"/>
                <w:sz w:val="16"/>
                <w:szCs w:val="16"/>
                <w:lang w:eastAsia="en-GB"/>
              </w:rPr>
            </w:pPr>
            <w:r w:rsidRPr="00695BB1">
              <w:rPr>
                <w:rFonts w:ascii="Arial" w:hAnsi="Arial" w:cs="Arial"/>
                <w:color w:val="000000"/>
                <w:sz w:val="16"/>
                <w:szCs w:val="16"/>
                <w:lang w:eastAsia="en-GB"/>
              </w:rPr>
              <w:t xml:space="preserve">7 Day </w:t>
            </w:r>
            <w:proofErr w:type="spellStart"/>
            <w:r w:rsidRPr="00695BB1">
              <w:rPr>
                <w:rFonts w:ascii="Arial" w:hAnsi="Arial" w:cs="Arial"/>
                <w:color w:val="000000"/>
                <w:sz w:val="16"/>
                <w:szCs w:val="16"/>
                <w:lang w:eastAsia="en-GB"/>
              </w:rPr>
              <w:t>Avr</w:t>
            </w:r>
            <w:proofErr w:type="spellEnd"/>
          </w:p>
        </w:tc>
      </w:tr>
      <w:tr w:rsidR="007A0314" w:rsidRPr="00695BB1" w14:paraId="01883940" w14:textId="77777777" w:rsidTr="007A0314">
        <w:trPr>
          <w:trHeight w:val="250"/>
        </w:trPr>
        <w:tc>
          <w:tcPr>
            <w:tcW w:w="1063" w:type="dxa"/>
            <w:noWrap/>
            <w:vAlign w:val="center"/>
            <w:hideMark/>
          </w:tcPr>
          <w:p w14:paraId="0B500E47" w14:textId="77777777" w:rsidR="007A0314" w:rsidRPr="00695BB1" w:rsidRDefault="007A0314">
            <w:pPr>
              <w:rPr>
                <w:rFonts w:ascii="Arial" w:hAnsi="Arial" w:cs="Arial"/>
                <w:color w:val="000000"/>
                <w:sz w:val="16"/>
                <w:szCs w:val="16"/>
                <w:lang w:eastAsia="en-GB"/>
              </w:rPr>
            </w:pPr>
          </w:p>
        </w:tc>
        <w:tc>
          <w:tcPr>
            <w:tcW w:w="513" w:type="dxa"/>
            <w:tcBorders>
              <w:top w:val="nil"/>
              <w:left w:val="single" w:sz="4" w:space="0" w:color="auto"/>
              <w:bottom w:val="single" w:sz="4" w:space="0" w:color="auto"/>
              <w:right w:val="single" w:sz="4" w:space="0" w:color="auto"/>
            </w:tcBorders>
            <w:noWrap/>
            <w:vAlign w:val="center"/>
            <w:hideMark/>
          </w:tcPr>
          <w:p w14:paraId="194063C1"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3" w:type="dxa"/>
            <w:tcBorders>
              <w:top w:val="nil"/>
              <w:left w:val="nil"/>
              <w:bottom w:val="single" w:sz="4" w:space="0" w:color="auto"/>
              <w:right w:val="single" w:sz="4" w:space="0" w:color="auto"/>
            </w:tcBorders>
            <w:noWrap/>
            <w:vAlign w:val="center"/>
            <w:hideMark/>
          </w:tcPr>
          <w:p w14:paraId="563FB229"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3" w:type="dxa"/>
            <w:tcBorders>
              <w:top w:val="nil"/>
              <w:left w:val="nil"/>
              <w:bottom w:val="single" w:sz="4" w:space="0" w:color="auto"/>
              <w:right w:val="single" w:sz="4" w:space="0" w:color="auto"/>
            </w:tcBorders>
            <w:noWrap/>
            <w:vAlign w:val="center"/>
            <w:hideMark/>
          </w:tcPr>
          <w:p w14:paraId="64A2C0EF"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4" w:type="dxa"/>
            <w:tcBorders>
              <w:top w:val="nil"/>
              <w:left w:val="nil"/>
              <w:bottom w:val="single" w:sz="4" w:space="0" w:color="auto"/>
              <w:right w:val="single" w:sz="4" w:space="0" w:color="auto"/>
            </w:tcBorders>
            <w:noWrap/>
            <w:vAlign w:val="center"/>
            <w:hideMark/>
          </w:tcPr>
          <w:p w14:paraId="52D07C32"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3" w:type="dxa"/>
            <w:tcBorders>
              <w:top w:val="nil"/>
              <w:left w:val="nil"/>
              <w:bottom w:val="single" w:sz="4" w:space="0" w:color="auto"/>
              <w:right w:val="single" w:sz="4" w:space="0" w:color="auto"/>
            </w:tcBorders>
            <w:noWrap/>
            <w:vAlign w:val="center"/>
            <w:hideMark/>
          </w:tcPr>
          <w:p w14:paraId="23396F2B"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3" w:type="dxa"/>
            <w:tcBorders>
              <w:top w:val="nil"/>
              <w:left w:val="nil"/>
              <w:bottom w:val="single" w:sz="4" w:space="0" w:color="auto"/>
              <w:right w:val="single" w:sz="4" w:space="0" w:color="auto"/>
            </w:tcBorders>
            <w:noWrap/>
            <w:vAlign w:val="center"/>
            <w:hideMark/>
          </w:tcPr>
          <w:p w14:paraId="6D6A98C3"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4" w:type="dxa"/>
            <w:tcBorders>
              <w:top w:val="nil"/>
              <w:left w:val="nil"/>
              <w:bottom w:val="single" w:sz="4" w:space="0" w:color="auto"/>
              <w:right w:val="single" w:sz="4" w:space="0" w:color="auto"/>
            </w:tcBorders>
            <w:noWrap/>
            <w:vAlign w:val="center"/>
            <w:hideMark/>
          </w:tcPr>
          <w:p w14:paraId="2D73705F"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3" w:type="dxa"/>
            <w:tcBorders>
              <w:top w:val="nil"/>
              <w:left w:val="nil"/>
              <w:bottom w:val="single" w:sz="4" w:space="0" w:color="auto"/>
              <w:right w:val="single" w:sz="4" w:space="0" w:color="auto"/>
            </w:tcBorders>
            <w:noWrap/>
            <w:vAlign w:val="center"/>
            <w:hideMark/>
          </w:tcPr>
          <w:p w14:paraId="40AAA5FB"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3" w:type="dxa"/>
            <w:tcBorders>
              <w:top w:val="nil"/>
              <w:left w:val="nil"/>
              <w:bottom w:val="single" w:sz="4" w:space="0" w:color="auto"/>
              <w:right w:val="single" w:sz="4" w:space="0" w:color="auto"/>
            </w:tcBorders>
            <w:noWrap/>
            <w:vAlign w:val="center"/>
            <w:hideMark/>
          </w:tcPr>
          <w:p w14:paraId="6DAE743C"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3" w:type="dxa"/>
            <w:tcBorders>
              <w:top w:val="nil"/>
              <w:left w:val="nil"/>
              <w:bottom w:val="single" w:sz="4" w:space="0" w:color="auto"/>
              <w:right w:val="single" w:sz="4" w:space="0" w:color="auto"/>
            </w:tcBorders>
            <w:noWrap/>
            <w:vAlign w:val="center"/>
            <w:hideMark/>
          </w:tcPr>
          <w:p w14:paraId="58AE0AC5"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4" w:type="dxa"/>
            <w:tcBorders>
              <w:top w:val="nil"/>
              <w:left w:val="nil"/>
              <w:bottom w:val="single" w:sz="4" w:space="0" w:color="auto"/>
              <w:right w:val="single" w:sz="4" w:space="0" w:color="auto"/>
            </w:tcBorders>
            <w:noWrap/>
            <w:vAlign w:val="center"/>
            <w:hideMark/>
          </w:tcPr>
          <w:p w14:paraId="27E013D7"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3" w:type="dxa"/>
            <w:tcBorders>
              <w:top w:val="nil"/>
              <w:left w:val="nil"/>
              <w:bottom w:val="single" w:sz="4" w:space="0" w:color="auto"/>
              <w:right w:val="single" w:sz="4" w:space="0" w:color="auto"/>
            </w:tcBorders>
            <w:noWrap/>
            <w:vAlign w:val="center"/>
            <w:hideMark/>
          </w:tcPr>
          <w:p w14:paraId="5A65E4A3"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13" w:type="dxa"/>
            <w:tcBorders>
              <w:top w:val="nil"/>
              <w:left w:val="nil"/>
              <w:bottom w:val="single" w:sz="4" w:space="0" w:color="auto"/>
              <w:right w:val="single" w:sz="4" w:space="0" w:color="auto"/>
            </w:tcBorders>
            <w:noWrap/>
            <w:vAlign w:val="center"/>
            <w:hideMark/>
          </w:tcPr>
          <w:p w14:paraId="120130A3"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14" w:type="dxa"/>
            <w:tcBorders>
              <w:top w:val="nil"/>
              <w:left w:val="nil"/>
              <w:bottom w:val="single" w:sz="4" w:space="0" w:color="auto"/>
              <w:right w:val="single" w:sz="4" w:space="0" w:color="auto"/>
            </w:tcBorders>
            <w:noWrap/>
            <w:vAlign w:val="center"/>
            <w:hideMark/>
          </w:tcPr>
          <w:p w14:paraId="52B39483"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28" w:type="dxa"/>
            <w:tcBorders>
              <w:top w:val="nil"/>
              <w:left w:val="nil"/>
              <w:bottom w:val="single" w:sz="4" w:space="0" w:color="auto"/>
              <w:right w:val="single" w:sz="4" w:space="0" w:color="auto"/>
            </w:tcBorders>
            <w:noWrap/>
            <w:vAlign w:val="center"/>
            <w:hideMark/>
          </w:tcPr>
          <w:p w14:paraId="4E554160"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28" w:type="dxa"/>
            <w:tcBorders>
              <w:top w:val="nil"/>
              <w:left w:val="nil"/>
              <w:bottom w:val="single" w:sz="4" w:space="0" w:color="auto"/>
              <w:right w:val="single" w:sz="4" w:space="0" w:color="auto"/>
            </w:tcBorders>
            <w:noWrap/>
            <w:vAlign w:val="center"/>
            <w:hideMark/>
          </w:tcPr>
          <w:p w14:paraId="37B9ED45"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c>
          <w:tcPr>
            <w:tcW w:w="528" w:type="dxa"/>
            <w:tcBorders>
              <w:top w:val="nil"/>
              <w:left w:val="nil"/>
              <w:bottom w:val="single" w:sz="4" w:space="0" w:color="auto"/>
              <w:right w:val="single" w:sz="4" w:space="0" w:color="auto"/>
            </w:tcBorders>
            <w:noWrap/>
            <w:vAlign w:val="center"/>
            <w:hideMark/>
          </w:tcPr>
          <w:p w14:paraId="72D05165"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East</w:t>
            </w:r>
          </w:p>
        </w:tc>
        <w:tc>
          <w:tcPr>
            <w:tcW w:w="584" w:type="dxa"/>
            <w:tcBorders>
              <w:top w:val="nil"/>
              <w:left w:val="nil"/>
              <w:bottom w:val="single" w:sz="4" w:space="0" w:color="auto"/>
              <w:right w:val="single" w:sz="4" w:space="0" w:color="auto"/>
            </w:tcBorders>
            <w:noWrap/>
            <w:vAlign w:val="center"/>
            <w:hideMark/>
          </w:tcPr>
          <w:p w14:paraId="3CCF8E05" w14:textId="77777777" w:rsidR="007A0314" w:rsidRPr="00695BB1" w:rsidRDefault="007A0314">
            <w:pPr>
              <w:spacing w:line="276" w:lineRule="auto"/>
              <w:jc w:val="center"/>
              <w:rPr>
                <w:rFonts w:ascii="Arial" w:hAnsi="Arial" w:cs="Arial"/>
                <w:color w:val="000000"/>
                <w:sz w:val="12"/>
                <w:szCs w:val="12"/>
                <w:lang w:eastAsia="en-GB"/>
              </w:rPr>
            </w:pPr>
            <w:r w:rsidRPr="00695BB1">
              <w:rPr>
                <w:rFonts w:ascii="Arial" w:hAnsi="Arial" w:cs="Arial"/>
                <w:color w:val="000000"/>
                <w:sz w:val="12"/>
                <w:szCs w:val="12"/>
                <w:lang w:eastAsia="en-GB"/>
              </w:rPr>
              <w:t>West</w:t>
            </w:r>
          </w:p>
        </w:tc>
      </w:tr>
      <w:tr w:rsidR="007A0314" w:rsidRPr="00695BB1" w14:paraId="0EB8F7D4" w14:textId="77777777" w:rsidTr="007A0314">
        <w:trPr>
          <w:trHeight w:val="250"/>
        </w:trPr>
        <w:tc>
          <w:tcPr>
            <w:tcW w:w="1063" w:type="dxa"/>
            <w:tcBorders>
              <w:top w:val="single" w:sz="4" w:space="0" w:color="auto"/>
              <w:left w:val="single" w:sz="4" w:space="0" w:color="auto"/>
              <w:bottom w:val="single" w:sz="4" w:space="0" w:color="auto"/>
              <w:right w:val="single" w:sz="4" w:space="0" w:color="auto"/>
            </w:tcBorders>
            <w:noWrap/>
            <w:vAlign w:val="center"/>
            <w:hideMark/>
          </w:tcPr>
          <w:p w14:paraId="62090126"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0700-0800</w:t>
            </w:r>
          </w:p>
        </w:tc>
        <w:tc>
          <w:tcPr>
            <w:tcW w:w="513" w:type="dxa"/>
            <w:tcBorders>
              <w:top w:val="nil"/>
              <w:left w:val="nil"/>
              <w:bottom w:val="single" w:sz="4" w:space="0" w:color="auto"/>
              <w:right w:val="single" w:sz="4" w:space="0" w:color="auto"/>
            </w:tcBorders>
            <w:noWrap/>
            <w:vAlign w:val="center"/>
            <w:hideMark/>
          </w:tcPr>
          <w:p w14:paraId="0E7DF1C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w:t>
            </w:r>
          </w:p>
        </w:tc>
        <w:tc>
          <w:tcPr>
            <w:tcW w:w="513" w:type="dxa"/>
            <w:tcBorders>
              <w:top w:val="nil"/>
              <w:left w:val="nil"/>
              <w:bottom w:val="single" w:sz="4" w:space="0" w:color="auto"/>
              <w:right w:val="single" w:sz="4" w:space="0" w:color="auto"/>
            </w:tcBorders>
            <w:noWrap/>
            <w:vAlign w:val="center"/>
            <w:hideMark/>
          </w:tcPr>
          <w:p w14:paraId="10B18F4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w:t>
            </w:r>
          </w:p>
        </w:tc>
        <w:tc>
          <w:tcPr>
            <w:tcW w:w="513" w:type="dxa"/>
            <w:tcBorders>
              <w:top w:val="nil"/>
              <w:left w:val="nil"/>
              <w:bottom w:val="single" w:sz="4" w:space="0" w:color="auto"/>
              <w:right w:val="single" w:sz="4" w:space="0" w:color="auto"/>
            </w:tcBorders>
            <w:noWrap/>
            <w:vAlign w:val="center"/>
            <w:hideMark/>
          </w:tcPr>
          <w:p w14:paraId="06D34A4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22</w:t>
            </w:r>
          </w:p>
        </w:tc>
        <w:tc>
          <w:tcPr>
            <w:tcW w:w="514" w:type="dxa"/>
            <w:tcBorders>
              <w:top w:val="nil"/>
              <w:left w:val="nil"/>
              <w:bottom w:val="single" w:sz="4" w:space="0" w:color="auto"/>
              <w:right w:val="single" w:sz="4" w:space="0" w:color="auto"/>
            </w:tcBorders>
            <w:noWrap/>
            <w:vAlign w:val="center"/>
            <w:hideMark/>
          </w:tcPr>
          <w:p w14:paraId="72D630D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24</w:t>
            </w:r>
          </w:p>
        </w:tc>
        <w:tc>
          <w:tcPr>
            <w:tcW w:w="513" w:type="dxa"/>
            <w:tcBorders>
              <w:top w:val="nil"/>
              <w:left w:val="nil"/>
              <w:bottom w:val="single" w:sz="4" w:space="0" w:color="auto"/>
              <w:right w:val="single" w:sz="4" w:space="0" w:color="auto"/>
            </w:tcBorders>
            <w:noWrap/>
            <w:vAlign w:val="center"/>
            <w:hideMark/>
          </w:tcPr>
          <w:p w14:paraId="1E1C327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3AC81BF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46</w:t>
            </w:r>
          </w:p>
        </w:tc>
        <w:tc>
          <w:tcPr>
            <w:tcW w:w="514" w:type="dxa"/>
            <w:tcBorders>
              <w:top w:val="nil"/>
              <w:left w:val="nil"/>
              <w:bottom w:val="single" w:sz="4" w:space="0" w:color="auto"/>
              <w:right w:val="single" w:sz="4" w:space="0" w:color="auto"/>
            </w:tcBorders>
            <w:noWrap/>
            <w:vAlign w:val="center"/>
            <w:hideMark/>
          </w:tcPr>
          <w:p w14:paraId="29E51FA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25</w:t>
            </w:r>
          </w:p>
        </w:tc>
        <w:tc>
          <w:tcPr>
            <w:tcW w:w="513" w:type="dxa"/>
            <w:tcBorders>
              <w:top w:val="nil"/>
              <w:left w:val="nil"/>
              <w:bottom w:val="single" w:sz="4" w:space="0" w:color="auto"/>
              <w:right w:val="single" w:sz="4" w:space="0" w:color="auto"/>
            </w:tcBorders>
            <w:noWrap/>
            <w:vAlign w:val="center"/>
            <w:hideMark/>
          </w:tcPr>
          <w:p w14:paraId="55FB41F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13" w:type="dxa"/>
            <w:tcBorders>
              <w:top w:val="nil"/>
              <w:left w:val="nil"/>
              <w:bottom w:val="single" w:sz="4" w:space="0" w:color="auto"/>
              <w:right w:val="single" w:sz="4" w:space="0" w:color="auto"/>
            </w:tcBorders>
            <w:noWrap/>
            <w:vAlign w:val="center"/>
            <w:hideMark/>
          </w:tcPr>
          <w:p w14:paraId="231EC92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13" w:type="dxa"/>
            <w:tcBorders>
              <w:top w:val="nil"/>
              <w:left w:val="nil"/>
              <w:bottom w:val="single" w:sz="4" w:space="0" w:color="auto"/>
              <w:right w:val="single" w:sz="4" w:space="0" w:color="auto"/>
            </w:tcBorders>
            <w:noWrap/>
            <w:vAlign w:val="center"/>
            <w:hideMark/>
          </w:tcPr>
          <w:p w14:paraId="6F185D0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35</w:t>
            </w:r>
          </w:p>
        </w:tc>
        <w:tc>
          <w:tcPr>
            <w:tcW w:w="514" w:type="dxa"/>
            <w:tcBorders>
              <w:top w:val="nil"/>
              <w:left w:val="nil"/>
              <w:bottom w:val="single" w:sz="4" w:space="0" w:color="auto"/>
              <w:right w:val="single" w:sz="4" w:space="0" w:color="auto"/>
            </w:tcBorders>
            <w:noWrap/>
            <w:vAlign w:val="center"/>
            <w:hideMark/>
          </w:tcPr>
          <w:p w14:paraId="14B67AD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8</w:t>
            </w:r>
          </w:p>
        </w:tc>
        <w:tc>
          <w:tcPr>
            <w:tcW w:w="513" w:type="dxa"/>
            <w:tcBorders>
              <w:top w:val="nil"/>
              <w:left w:val="nil"/>
              <w:bottom w:val="single" w:sz="4" w:space="0" w:color="auto"/>
              <w:right w:val="single" w:sz="4" w:space="0" w:color="auto"/>
            </w:tcBorders>
            <w:noWrap/>
            <w:vAlign w:val="center"/>
            <w:hideMark/>
          </w:tcPr>
          <w:p w14:paraId="3792554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8</w:t>
            </w:r>
          </w:p>
        </w:tc>
        <w:tc>
          <w:tcPr>
            <w:tcW w:w="513" w:type="dxa"/>
            <w:tcBorders>
              <w:top w:val="nil"/>
              <w:left w:val="nil"/>
              <w:bottom w:val="single" w:sz="4" w:space="0" w:color="auto"/>
              <w:right w:val="single" w:sz="4" w:space="0" w:color="auto"/>
            </w:tcBorders>
            <w:noWrap/>
            <w:vAlign w:val="center"/>
            <w:hideMark/>
          </w:tcPr>
          <w:p w14:paraId="03DF5FB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w:t>
            </w:r>
          </w:p>
        </w:tc>
        <w:tc>
          <w:tcPr>
            <w:tcW w:w="514" w:type="dxa"/>
            <w:tcBorders>
              <w:top w:val="nil"/>
              <w:left w:val="nil"/>
              <w:bottom w:val="single" w:sz="4" w:space="0" w:color="auto"/>
              <w:right w:val="single" w:sz="4" w:space="0" w:color="auto"/>
            </w:tcBorders>
            <w:noWrap/>
            <w:vAlign w:val="center"/>
            <w:hideMark/>
          </w:tcPr>
          <w:p w14:paraId="2B67A2C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w:t>
            </w:r>
          </w:p>
        </w:tc>
        <w:tc>
          <w:tcPr>
            <w:tcW w:w="528" w:type="dxa"/>
            <w:tcBorders>
              <w:top w:val="nil"/>
              <w:left w:val="nil"/>
              <w:bottom w:val="single" w:sz="4" w:space="0" w:color="auto"/>
              <w:right w:val="single" w:sz="4" w:space="0" w:color="auto"/>
            </w:tcBorders>
            <w:noWrap/>
            <w:vAlign w:val="center"/>
            <w:hideMark/>
          </w:tcPr>
          <w:p w14:paraId="41DDA2EF"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23.8</w:t>
            </w:r>
          </w:p>
        </w:tc>
        <w:tc>
          <w:tcPr>
            <w:tcW w:w="528" w:type="dxa"/>
            <w:tcBorders>
              <w:top w:val="nil"/>
              <w:left w:val="nil"/>
              <w:bottom w:val="single" w:sz="4" w:space="0" w:color="auto"/>
              <w:right w:val="single" w:sz="4" w:space="0" w:color="auto"/>
            </w:tcBorders>
            <w:noWrap/>
            <w:vAlign w:val="center"/>
            <w:hideMark/>
          </w:tcPr>
          <w:p w14:paraId="6EC08C74"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27.0</w:t>
            </w:r>
          </w:p>
        </w:tc>
        <w:tc>
          <w:tcPr>
            <w:tcW w:w="528" w:type="dxa"/>
            <w:tcBorders>
              <w:top w:val="nil"/>
              <w:left w:val="nil"/>
              <w:bottom w:val="single" w:sz="4" w:space="0" w:color="auto"/>
              <w:right w:val="single" w:sz="4" w:space="0" w:color="auto"/>
            </w:tcBorders>
            <w:noWrap/>
            <w:vAlign w:val="center"/>
            <w:hideMark/>
          </w:tcPr>
          <w:p w14:paraId="6BD931F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18.6</w:t>
            </w:r>
          </w:p>
        </w:tc>
        <w:tc>
          <w:tcPr>
            <w:tcW w:w="584" w:type="dxa"/>
            <w:tcBorders>
              <w:top w:val="nil"/>
              <w:left w:val="nil"/>
              <w:bottom w:val="single" w:sz="4" w:space="0" w:color="auto"/>
              <w:right w:val="single" w:sz="4" w:space="0" w:color="auto"/>
            </w:tcBorders>
            <w:noWrap/>
            <w:vAlign w:val="center"/>
            <w:hideMark/>
          </w:tcPr>
          <w:p w14:paraId="065F3D22"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20.9</w:t>
            </w:r>
          </w:p>
        </w:tc>
      </w:tr>
      <w:tr w:rsidR="007A0314" w:rsidRPr="00695BB1" w14:paraId="2828D1C9"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69083583"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0800-0900</w:t>
            </w:r>
          </w:p>
        </w:tc>
        <w:tc>
          <w:tcPr>
            <w:tcW w:w="513" w:type="dxa"/>
            <w:tcBorders>
              <w:top w:val="nil"/>
              <w:left w:val="nil"/>
              <w:bottom w:val="single" w:sz="4" w:space="0" w:color="auto"/>
              <w:right w:val="single" w:sz="4" w:space="0" w:color="auto"/>
            </w:tcBorders>
            <w:noWrap/>
            <w:vAlign w:val="center"/>
            <w:hideMark/>
          </w:tcPr>
          <w:p w14:paraId="7AF9D6F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w:t>
            </w:r>
          </w:p>
        </w:tc>
        <w:tc>
          <w:tcPr>
            <w:tcW w:w="513" w:type="dxa"/>
            <w:tcBorders>
              <w:top w:val="nil"/>
              <w:left w:val="nil"/>
              <w:bottom w:val="single" w:sz="4" w:space="0" w:color="auto"/>
              <w:right w:val="single" w:sz="4" w:space="0" w:color="auto"/>
            </w:tcBorders>
            <w:noWrap/>
            <w:vAlign w:val="center"/>
            <w:hideMark/>
          </w:tcPr>
          <w:p w14:paraId="5DB82BD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w:t>
            </w:r>
          </w:p>
        </w:tc>
        <w:tc>
          <w:tcPr>
            <w:tcW w:w="513" w:type="dxa"/>
            <w:tcBorders>
              <w:top w:val="nil"/>
              <w:left w:val="nil"/>
              <w:bottom w:val="single" w:sz="4" w:space="0" w:color="auto"/>
              <w:right w:val="single" w:sz="4" w:space="0" w:color="auto"/>
            </w:tcBorders>
            <w:noWrap/>
            <w:vAlign w:val="center"/>
            <w:hideMark/>
          </w:tcPr>
          <w:p w14:paraId="7D772288"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46</w:t>
            </w:r>
          </w:p>
        </w:tc>
        <w:tc>
          <w:tcPr>
            <w:tcW w:w="514" w:type="dxa"/>
            <w:tcBorders>
              <w:top w:val="nil"/>
              <w:left w:val="nil"/>
              <w:bottom w:val="single" w:sz="4" w:space="0" w:color="auto"/>
              <w:right w:val="single" w:sz="4" w:space="0" w:color="auto"/>
            </w:tcBorders>
            <w:noWrap/>
            <w:vAlign w:val="center"/>
            <w:hideMark/>
          </w:tcPr>
          <w:p w14:paraId="5E74C18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54</w:t>
            </w:r>
          </w:p>
        </w:tc>
        <w:tc>
          <w:tcPr>
            <w:tcW w:w="513" w:type="dxa"/>
            <w:tcBorders>
              <w:top w:val="nil"/>
              <w:left w:val="nil"/>
              <w:bottom w:val="single" w:sz="4" w:space="0" w:color="auto"/>
              <w:right w:val="single" w:sz="4" w:space="0" w:color="auto"/>
            </w:tcBorders>
            <w:noWrap/>
            <w:vAlign w:val="center"/>
            <w:hideMark/>
          </w:tcPr>
          <w:p w14:paraId="4031374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74</w:t>
            </w:r>
          </w:p>
        </w:tc>
        <w:tc>
          <w:tcPr>
            <w:tcW w:w="513" w:type="dxa"/>
            <w:tcBorders>
              <w:top w:val="nil"/>
              <w:left w:val="nil"/>
              <w:bottom w:val="single" w:sz="4" w:space="0" w:color="auto"/>
              <w:right w:val="single" w:sz="4" w:space="0" w:color="auto"/>
            </w:tcBorders>
            <w:noWrap/>
            <w:vAlign w:val="center"/>
            <w:hideMark/>
          </w:tcPr>
          <w:p w14:paraId="3B22737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91</w:t>
            </w:r>
          </w:p>
        </w:tc>
        <w:tc>
          <w:tcPr>
            <w:tcW w:w="514" w:type="dxa"/>
            <w:tcBorders>
              <w:top w:val="nil"/>
              <w:left w:val="nil"/>
              <w:bottom w:val="single" w:sz="4" w:space="0" w:color="auto"/>
              <w:right w:val="single" w:sz="4" w:space="0" w:color="auto"/>
            </w:tcBorders>
            <w:noWrap/>
            <w:vAlign w:val="center"/>
            <w:hideMark/>
          </w:tcPr>
          <w:p w14:paraId="33B4597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71</w:t>
            </w:r>
          </w:p>
        </w:tc>
        <w:tc>
          <w:tcPr>
            <w:tcW w:w="513" w:type="dxa"/>
            <w:tcBorders>
              <w:top w:val="nil"/>
              <w:left w:val="nil"/>
              <w:bottom w:val="single" w:sz="4" w:space="0" w:color="auto"/>
              <w:right w:val="single" w:sz="4" w:space="0" w:color="auto"/>
            </w:tcBorders>
            <w:noWrap/>
            <w:vAlign w:val="center"/>
            <w:hideMark/>
          </w:tcPr>
          <w:p w14:paraId="28D8539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88</w:t>
            </w:r>
          </w:p>
        </w:tc>
        <w:tc>
          <w:tcPr>
            <w:tcW w:w="513" w:type="dxa"/>
            <w:tcBorders>
              <w:top w:val="nil"/>
              <w:left w:val="nil"/>
              <w:bottom w:val="single" w:sz="4" w:space="0" w:color="auto"/>
              <w:right w:val="single" w:sz="4" w:space="0" w:color="auto"/>
            </w:tcBorders>
            <w:noWrap/>
            <w:vAlign w:val="center"/>
            <w:hideMark/>
          </w:tcPr>
          <w:p w14:paraId="0E0C88C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51</w:t>
            </w:r>
          </w:p>
        </w:tc>
        <w:tc>
          <w:tcPr>
            <w:tcW w:w="513" w:type="dxa"/>
            <w:tcBorders>
              <w:top w:val="nil"/>
              <w:left w:val="nil"/>
              <w:bottom w:val="single" w:sz="4" w:space="0" w:color="auto"/>
              <w:right w:val="single" w:sz="4" w:space="0" w:color="auto"/>
            </w:tcBorders>
            <w:noWrap/>
            <w:vAlign w:val="center"/>
            <w:hideMark/>
          </w:tcPr>
          <w:p w14:paraId="11E7EC8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56</w:t>
            </w:r>
          </w:p>
        </w:tc>
        <w:tc>
          <w:tcPr>
            <w:tcW w:w="514" w:type="dxa"/>
            <w:tcBorders>
              <w:top w:val="nil"/>
              <w:left w:val="nil"/>
              <w:bottom w:val="single" w:sz="4" w:space="0" w:color="auto"/>
              <w:right w:val="single" w:sz="4" w:space="0" w:color="auto"/>
            </w:tcBorders>
            <w:noWrap/>
            <w:vAlign w:val="center"/>
            <w:hideMark/>
          </w:tcPr>
          <w:p w14:paraId="0968927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3" w:type="dxa"/>
            <w:tcBorders>
              <w:top w:val="nil"/>
              <w:left w:val="nil"/>
              <w:bottom w:val="single" w:sz="4" w:space="0" w:color="auto"/>
              <w:right w:val="single" w:sz="4" w:space="0" w:color="auto"/>
            </w:tcBorders>
            <w:noWrap/>
            <w:vAlign w:val="center"/>
            <w:hideMark/>
          </w:tcPr>
          <w:p w14:paraId="0BC6A56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32</w:t>
            </w:r>
          </w:p>
        </w:tc>
        <w:tc>
          <w:tcPr>
            <w:tcW w:w="513" w:type="dxa"/>
            <w:tcBorders>
              <w:top w:val="nil"/>
              <w:left w:val="nil"/>
              <w:bottom w:val="single" w:sz="4" w:space="0" w:color="auto"/>
              <w:right w:val="single" w:sz="4" w:space="0" w:color="auto"/>
            </w:tcBorders>
            <w:noWrap/>
            <w:vAlign w:val="center"/>
            <w:hideMark/>
          </w:tcPr>
          <w:p w14:paraId="5EC4750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w:t>
            </w:r>
          </w:p>
        </w:tc>
        <w:tc>
          <w:tcPr>
            <w:tcW w:w="514" w:type="dxa"/>
            <w:tcBorders>
              <w:top w:val="nil"/>
              <w:left w:val="nil"/>
              <w:bottom w:val="single" w:sz="4" w:space="0" w:color="auto"/>
              <w:right w:val="single" w:sz="4" w:space="0" w:color="auto"/>
            </w:tcBorders>
            <w:noWrap/>
            <w:vAlign w:val="center"/>
            <w:hideMark/>
          </w:tcPr>
          <w:p w14:paraId="31C9624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w:t>
            </w:r>
          </w:p>
        </w:tc>
        <w:tc>
          <w:tcPr>
            <w:tcW w:w="528" w:type="dxa"/>
            <w:tcBorders>
              <w:top w:val="nil"/>
              <w:left w:val="nil"/>
              <w:bottom w:val="single" w:sz="4" w:space="0" w:color="auto"/>
              <w:right w:val="single" w:sz="4" w:space="0" w:color="auto"/>
            </w:tcBorders>
            <w:noWrap/>
            <w:vAlign w:val="center"/>
            <w:hideMark/>
          </w:tcPr>
          <w:p w14:paraId="15CB4EF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48.8</w:t>
            </w:r>
          </w:p>
        </w:tc>
        <w:tc>
          <w:tcPr>
            <w:tcW w:w="528" w:type="dxa"/>
            <w:tcBorders>
              <w:top w:val="nil"/>
              <w:left w:val="nil"/>
              <w:bottom w:val="single" w:sz="4" w:space="0" w:color="auto"/>
              <w:right w:val="single" w:sz="4" w:space="0" w:color="auto"/>
            </w:tcBorders>
            <w:noWrap/>
            <w:vAlign w:val="center"/>
            <w:hideMark/>
          </w:tcPr>
          <w:p w14:paraId="33A18DD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58.2</w:t>
            </w:r>
          </w:p>
        </w:tc>
        <w:tc>
          <w:tcPr>
            <w:tcW w:w="528" w:type="dxa"/>
            <w:tcBorders>
              <w:top w:val="nil"/>
              <w:left w:val="nil"/>
              <w:bottom w:val="single" w:sz="4" w:space="0" w:color="auto"/>
              <w:right w:val="single" w:sz="4" w:space="0" w:color="auto"/>
            </w:tcBorders>
            <w:noWrap/>
            <w:vAlign w:val="center"/>
            <w:hideMark/>
          </w:tcPr>
          <w:p w14:paraId="57CBFDDF"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39.6</w:t>
            </w:r>
          </w:p>
        </w:tc>
        <w:tc>
          <w:tcPr>
            <w:tcW w:w="584" w:type="dxa"/>
            <w:tcBorders>
              <w:top w:val="nil"/>
              <w:left w:val="nil"/>
              <w:bottom w:val="single" w:sz="4" w:space="0" w:color="auto"/>
              <w:right w:val="single" w:sz="4" w:space="0" w:color="auto"/>
            </w:tcBorders>
            <w:noWrap/>
            <w:vAlign w:val="center"/>
            <w:hideMark/>
          </w:tcPr>
          <w:p w14:paraId="47D742C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46.6</w:t>
            </w:r>
          </w:p>
        </w:tc>
      </w:tr>
      <w:tr w:rsidR="007A0314" w:rsidRPr="00695BB1" w14:paraId="57C659F9"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4104E688"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0900-1000</w:t>
            </w:r>
          </w:p>
        </w:tc>
        <w:tc>
          <w:tcPr>
            <w:tcW w:w="513" w:type="dxa"/>
            <w:tcBorders>
              <w:top w:val="nil"/>
              <w:left w:val="nil"/>
              <w:bottom w:val="single" w:sz="4" w:space="0" w:color="auto"/>
              <w:right w:val="single" w:sz="4" w:space="0" w:color="auto"/>
            </w:tcBorders>
            <w:noWrap/>
            <w:vAlign w:val="center"/>
            <w:hideMark/>
          </w:tcPr>
          <w:p w14:paraId="740CD96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w:t>
            </w:r>
          </w:p>
        </w:tc>
        <w:tc>
          <w:tcPr>
            <w:tcW w:w="513" w:type="dxa"/>
            <w:tcBorders>
              <w:top w:val="nil"/>
              <w:left w:val="nil"/>
              <w:bottom w:val="single" w:sz="4" w:space="0" w:color="auto"/>
              <w:right w:val="single" w:sz="4" w:space="0" w:color="auto"/>
            </w:tcBorders>
            <w:noWrap/>
            <w:vAlign w:val="center"/>
            <w:hideMark/>
          </w:tcPr>
          <w:p w14:paraId="2BFE2BA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w:t>
            </w:r>
          </w:p>
        </w:tc>
        <w:tc>
          <w:tcPr>
            <w:tcW w:w="513" w:type="dxa"/>
            <w:tcBorders>
              <w:top w:val="nil"/>
              <w:left w:val="nil"/>
              <w:bottom w:val="single" w:sz="4" w:space="0" w:color="auto"/>
              <w:right w:val="single" w:sz="4" w:space="0" w:color="auto"/>
            </w:tcBorders>
            <w:noWrap/>
            <w:vAlign w:val="center"/>
            <w:hideMark/>
          </w:tcPr>
          <w:p w14:paraId="50DC6AD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37</w:t>
            </w:r>
          </w:p>
        </w:tc>
        <w:tc>
          <w:tcPr>
            <w:tcW w:w="514" w:type="dxa"/>
            <w:tcBorders>
              <w:top w:val="nil"/>
              <w:left w:val="nil"/>
              <w:bottom w:val="single" w:sz="4" w:space="0" w:color="auto"/>
              <w:right w:val="single" w:sz="4" w:space="0" w:color="auto"/>
            </w:tcBorders>
            <w:noWrap/>
            <w:vAlign w:val="center"/>
            <w:hideMark/>
          </w:tcPr>
          <w:p w14:paraId="32FCCD5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41</w:t>
            </w:r>
          </w:p>
        </w:tc>
        <w:tc>
          <w:tcPr>
            <w:tcW w:w="513" w:type="dxa"/>
            <w:tcBorders>
              <w:top w:val="nil"/>
              <w:left w:val="nil"/>
              <w:bottom w:val="single" w:sz="4" w:space="0" w:color="auto"/>
              <w:right w:val="single" w:sz="4" w:space="0" w:color="auto"/>
            </w:tcBorders>
            <w:noWrap/>
            <w:vAlign w:val="center"/>
            <w:hideMark/>
          </w:tcPr>
          <w:p w14:paraId="275F7F9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48</w:t>
            </w:r>
          </w:p>
        </w:tc>
        <w:tc>
          <w:tcPr>
            <w:tcW w:w="513" w:type="dxa"/>
            <w:tcBorders>
              <w:top w:val="nil"/>
              <w:left w:val="nil"/>
              <w:bottom w:val="single" w:sz="4" w:space="0" w:color="auto"/>
              <w:right w:val="single" w:sz="4" w:space="0" w:color="auto"/>
            </w:tcBorders>
            <w:noWrap/>
            <w:vAlign w:val="center"/>
            <w:hideMark/>
          </w:tcPr>
          <w:p w14:paraId="15AF9C8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56</w:t>
            </w:r>
          </w:p>
        </w:tc>
        <w:tc>
          <w:tcPr>
            <w:tcW w:w="514" w:type="dxa"/>
            <w:tcBorders>
              <w:top w:val="nil"/>
              <w:left w:val="nil"/>
              <w:bottom w:val="single" w:sz="4" w:space="0" w:color="auto"/>
              <w:right w:val="single" w:sz="4" w:space="0" w:color="auto"/>
            </w:tcBorders>
            <w:noWrap/>
            <w:vAlign w:val="center"/>
            <w:hideMark/>
          </w:tcPr>
          <w:p w14:paraId="0D14AF8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49</w:t>
            </w:r>
          </w:p>
        </w:tc>
        <w:tc>
          <w:tcPr>
            <w:tcW w:w="513" w:type="dxa"/>
            <w:tcBorders>
              <w:top w:val="nil"/>
              <w:left w:val="nil"/>
              <w:bottom w:val="single" w:sz="4" w:space="0" w:color="auto"/>
              <w:right w:val="single" w:sz="4" w:space="0" w:color="auto"/>
            </w:tcBorders>
            <w:noWrap/>
            <w:vAlign w:val="center"/>
            <w:hideMark/>
          </w:tcPr>
          <w:p w14:paraId="6D9D8DC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60</w:t>
            </w:r>
          </w:p>
        </w:tc>
        <w:tc>
          <w:tcPr>
            <w:tcW w:w="513" w:type="dxa"/>
            <w:tcBorders>
              <w:top w:val="nil"/>
              <w:left w:val="nil"/>
              <w:bottom w:val="single" w:sz="4" w:space="0" w:color="auto"/>
              <w:right w:val="single" w:sz="4" w:space="0" w:color="auto"/>
            </w:tcBorders>
            <w:noWrap/>
            <w:vAlign w:val="center"/>
            <w:hideMark/>
          </w:tcPr>
          <w:p w14:paraId="5054E1A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55</w:t>
            </w:r>
          </w:p>
        </w:tc>
        <w:tc>
          <w:tcPr>
            <w:tcW w:w="513" w:type="dxa"/>
            <w:tcBorders>
              <w:top w:val="nil"/>
              <w:left w:val="nil"/>
              <w:bottom w:val="single" w:sz="4" w:space="0" w:color="auto"/>
              <w:right w:val="single" w:sz="4" w:space="0" w:color="auto"/>
            </w:tcBorders>
            <w:noWrap/>
            <w:vAlign w:val="center"/>
            <w:hideMark/>
          </w:tcPr>
          <w:p w14:paraId="6362E10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65</w:t>
            </w:r>
          </w:p>
        </w:tc>
        <w:tc>
          <w:tcPr>
            <w:tcW w:w="514" w:type="dxa"/>
            <w:tcBorders>
              <w:top w:val="nil"/>
              <w:left w:val="nil"/>
              <w:bottom w:val="single" w:sz="4" w:space="0" w:color="auto"/>
              <w:right w:val="single" w:sz="4" w:space="0" w:color="auto"/>
            </w:tcBorders>
            <w:noWrap/>
            <w:vAlign w:val="center"/>
            <w:hideMark/>
          </w:tcPr>
          <w:p w14:paraId="63606778"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35</w:t>
            </w:r>
          </w:p>
        </w:tc>
        <w:tc>
          <w:tcPr>
            <w:tcW w:w="513" w:type="dxa"/>
            <w:tcBorders>
              <w:top w:val="nil"/>
              <w:left w:val="nil"/>
              <w:bottom w:val="single" w:sz="4" w:space="0" w:color="auto"/>
              <w:right w:val="single" w:sz="4" w:space="0" w:color="auto"/>
            </w:tcBorders>
            <w:noWrap/>
            <w:vAlign w:val="center"/>
            <w:hideMark/>
          </w:tcPr>
          <w:p w14:paraId="046E45D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38</w:t>
            </w:r>
          </w:p>
        </w:tc>
        <w:tc>
          <w:tcPr>
            <w:tcW w:w="513" w:type="dxa"/>
            <w:tcBorders>
              <w:top w:val="nil"/>
              <w:left w:val="nil"/>
              <w:bottom w:val="single" w:sz="4" w:space="0" w:color="auto"/>
              <w:right w:val="single" w:sz="4" w:space="0" w:color="auto"/>
            </w:tcBorders>
            <w:noWrap/>
            <w:vAlign w:val="center"/>
            <w:hideMark/>
          </w:tcPr>
          <w:p w14:paraId="1579AAB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0</w:t>
            </w:r>
          </w:p>
        </w:tc>
        <w:tc>
          <w:tcPr>
            <w:tcW w:w="514" w:type="dxa"/>
            <w:tcBorders>
              <w:top w:val="nil"/>
              <w:left w:val="nil"/>
              <w:bottom w:val="single" w:sz="4" w:space="0" w:color="auto"/>
              <w:right w:val="single" w:sz="4" w:space="0" w:color="auto"/>
            </w:tcBorders>
            <w:noWrap/>
            <w:vAlign w:val="center"/>
            <w:hideMark/>
          </w:tcPr>
          <w:p w14:paraId="7795DF2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0</w:t>
            </w:r>
          </w:p>
        </w:tc>
        <w:tc>
          <w:tcPr>
            <w:tcW w:w="528" w:type="dxa"/>
            <w:tcBorders>
              <w:top w:val="nil"/>
              <w:left w:val="nil"/>
              <w:bottom w:val="single" w:sz="4" w:space="0" w:color="auto"/>
              <w:right w:val="single" w:sz="4" w:space="0" w:color="auto"/>
            </w:tcBorders>
            <w:noWrap/>
            <w:vAlign w:val="center"/>
            <w:hideMark/>
          </w:tcPr>
          <w:p w14:paraId="4B9EC45E"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38.2</w:t>
            </w:r>
          </w:p>
        </w:tc>
        <w:tc>
          <w:tcPr>
            <w:tcW w:w="528" w:type="dxa"/>
            <w:tcBorders>
              <w:top w:val="nil"/>
              <w:left w:val="nil"/>
              <w:bottom w:val="single" w:sz="4" w:space="0" w:color="auto"/>
              <w:right w:val="single" w:sz="4" w:space="0" w:color="auto"/>
            </w:tcBorders>
            <w:noWrap/>
            <w:vAlign w:val="center"/>
            <w:hideMark/>
          </w:tcPr>
          <w:p w14:paraId="24E024E3"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44.8</w:t>
            </w:r>
          </w:p>
        </w:tc>
        <w:tc>
          <w:tcPr>
            <w:tcW w:w="528" w:type="dxa"/>
            <w:tcBorders>
              <w:top w:val="nil"/>
              <w:left w:val="nil"/>
              <w:bottom w:val="single" w:sz="4" w:space="0" w:color="auto"/>
              <w:right w:val="single" w:sz="4" w:space="0" w:color="auto"/>
            </w:tcBorders>
            <w:noWrap/>
            <w:vAlign w:val="center"/>
            <w:hideMark/>
          </w:tcPr>
          <w:p w14:paraId="45F3F10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32.3</w:t>
            </w:r>
          </w:p>
        </w:tc>
        <w:tc>
          <w:tcPr>
            <w:tcW w:w="584" w:type="dxa"/>
            <w:tcBorders>
              <w:top w:val="nil"/>
              <w:left w:val="nil"/>
              <w:bottom w:val="single" w:sz="4" w:space="0" w:color="auto"/>
              <w:right w:val="single" w:sz="4" w:space="0" w:color="auto"/>
            </w:tcBorders>
            <w:noWrap/>
            <w:vAlign w:val="center"/>
            <w:hideMark/>
          </w:tcPr>
          <w:p w14:paraId="3A728E35"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37.4</w:t>
            </w:r>
          </w:p>
        </w:tc>
      </w:tr>
      <w:tr w:rsidR="007A0314" w:rsidRPr="00695BB1" w14:paraId="5A597DBE"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6F7693AD"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1000-1100</w:t>
            </w:r>
          </w:p>
        </w:tc>
        <w:tc>
          <w:tcPr>
            <w:tcW w:w="513" w:type="dxa"/>
            <w:tcBorders>
              <w:top w:val="nil"/>
              <w:left w:val="nil"/>
              <w:bottom w:val="single" w:sz="4" w:space="0" w:color="auto"/>
              <w:right w:val="single" w:sz="4" w:space="0" w:color="auto"/>
            </w:tcBorders>
            <w:noWrap/>
            <w:vAlign w:val="center"/>
            <w:hideMark/>
          </w:tcPr>
          <w:p w14:paraId="330C351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28</w:t>
            </w:r>
          </w:p>
        </w:tc>
        <w:tc>
          <w:tcPr>
            <w:tcW w:w="513" w:type="dxa"/>
            <w:tcBorders>
              <w:top w:val="nil"/>
              <w:left w:val="nil"/>
              <w:bottom w:val="single" w:sz="4" w:space="0" w:color="auto"/>
              <w:right w:val="single" w:sz="4" w:space="0" w:color="auto"/>
            </w:tcBorders>
            <w:noWrap/>
            <w:vAlign w:val="center"/>
            <w:hideMark/>
          </w:tcPr>
          <w:p w14:paraId="765E1DF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33</w:t>
            </w:r>
          </w:p>
        </w:tc>
        <w:tc>
          <w:tcPr>
            <w:tcW w:w="513" w:type="dxa"/>
            <w:tcBorders>
              <w:top w:val="nil"/>
              <w:left w:val="nil"/>
              <w:bottom w:val="single" w:sz="4" w:space="0" w:color="auto"/>
              <w:right w:val="single" w:sz="4" w:space="0" w:color="auto"/>
            </w:tcBorders>
            <w:noWrap/>
            <w:vAlign w:val="center"/>
            <w:hideMark/>
          </w:tcPr>
          <w:p w14:paraId="13B00EF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32</w:t>
            </w:r>
          </w:p>
        </w:tc>
        <w:tc>
          <w:tcPr>
            <w:tcW w:w="514" w:type="dxa"/>
            <w:tcBorders>
              <w:top w:val="nil"/>
              <w:left w:val="nil"/>
              <w:bottom w:val="single" w:sz="4" w:space="0" w:color="auto"/>
              <w:right w:val="single" w:sz="4" w:space="0" w:color="auto"/>
            </w:tcBorders>
            <w:noWrap/>
            <w:vAlign w:val="center"/>
            <w:hideMark/>
          </w:tcPr>
          <w:p w14:paraId="643B780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35</w:t>
            </w:r>
          </w:p>
        </w:tc>
        <w:tc>
          <w:tcPr>
            <w:tcW w:w="513" w:type="dxa"/>
            <w:tcBorders>
              <w:top w:val="nil"/>
              <w:left w:val="nil"/>
              <w:bottom w:val="single" w:sz="4" w:space="0" w:color="auto"/>
              <w:right w:val="single" w:sz="4" w:space="0" w:color="auto"/>
            </w:tcBorders>
            <w:noWrap/>
            <w:vAlign w:val="center"/>
            <w:hideMark/>
          </w:tcPr>
          <w:p w14:paraId="5879151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56</w:t>
            </w:r>
          </w:p>
        </w:tc>
        <w:tc>
          <w:tcPr>
            <w:tcW w:w="513" w:type="dxa"/>
            <w:tcBorders>
              <w:top w:val="nil"/>
              <w:left w:val="nil"/>
              <w:bottom w:val="single" w:sz="4" w:space="0" w:color="auto"/>
              <w:right w:val="single" w:sz="4" w:space="0" w:color="auto"/>
            </w:tcBorders>
            <w:noWrap/>
            <w:vAlign w:val="center"/>
            <w:hideMark/>
          </w:tcPr>
          <w:p w14:paraId="3829E33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73</w:t>
            </w:r>
          </w:p>
        </w:tc>
        <w:tc>
          <w:tcPr>
            <w:tcW w:w="514" w:type="dxa"/>
            <w:tcBorders>
              <w:top w:val="nil"/>
              <w:left w:val="nil"/>
              <w:bottom w:val="single" w:sz="4" w:space="0" w:color="auto"/>
              <w:right w:val="single" w:sz="4" w:space="0" w:color="auto"/>
            </w:tcBorders>
            <w:noWrap/>
            <w:vAlign w:val="center"/>
            <w:hideMark/>
          </w:tcPr>
          <w:p w14:paraId="39FDF3F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46</w:t>
            </w:r>
          </w:p>
        </w:tc>
        <w:tc>
          <w:tcPr>
            <w:tcW w:w="513" w:type="dxa"/>
            <w:tcBorders>
              <w:top w:val="nil"/>
              <w:left w:val="nil"/>
              <w:bottom w:val="single" w:sz="4" w:space="0" w:color="auto"/>
              <w:right w:val="single" w:sz="4" w:space="0" w:color="auto"/>
            </w:tcBorders>
            <w:noWrap/>
            <w:vAlign w:val="center"/>
            <w:hideMark/>
          </w:tcPr>
          <w:p w14:paraId="5E844B4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1448BDC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39</w:t>
            </w:r>
          </w:p>
        </w:tc>
        <w:tc>
          <w:tcPr>
            <w:tcW w:w="513" w:type="dxa"/>
            <w:tcBorders>
              <w:top w:val="nil"/>
              <w:left w:val="nil"/>
              <w:bottom w:val="single" w:sz="4" w:space="0" w:color="auto"/>
              <w:right w:val="single" w:sz="4" w:space="0" w:color="auto"/>
            </w:tcBorders>
            <w:noWrap/>
            <w:vAlign w:val="center"/>
            <w:hideMark/>
          </w:tcPr>
          <w:p w14:paraId="45A4829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48</w:t>
            </w:r>
          </w:p>
        </w:tc>
        <w:tc>
          <w:tcPr>
            <w:tcW w:w="514" w:type="dxa"/>
            <w:tcBorders>
              <w:top w:val="nil"/>
              <w:left w:val="nil"/>
              <w:bottom w:val="single" w:sz="4" w:space="0" w:color="auto"/>
              <w:right w:val="single" w:sz="4" w:space="0" w:color="auto"/>
            </w:tcBorders>
            <w:noWrap/>
            <w:vAlign w:val="center"/>
            <w:hideMark/>
          </w:tcPr>
          <w:p w14:paraId="5332766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51</w:t>
            </w:r>
          </w:p>
        </w:tc>
        <w:tc>
          <w:tcPr>
            <w:tcW w:w="513" w:type="dxa"/>
            <w:tcBorders>
              <w:top w:val="nil"/>
              <w:left w:val="nil"/>
              <w:bottom w:val="single" w:sz="4" w:space="0" w:color="auto"/>
              <w:right w:val="single" w:sz="4" w:space="0" w:color="auto"/>
            </w:tcBorders>
            <w:noWrap/>
            <w:vAlign w:val="center"/>
            <w:hideMark/>
          </w:tcPr>
          <w:p w14:paraId="51F62DC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65</w:t>
            </w:r>
          </w:p>
        </w:tc>
        <w:tc>
          <w:tcPr>
            <w:tcW w:w="513" w:type="dxa"/>
            <w:tcBorders>
              <w:top w:val="nil"/>
              <w:left w:val="nil"/>
              <w:bottom w:val="single" w:sz="4" w:space="0" w:color="auto"/>
              <w:right w:val="single" w:sz="4" w:space="0" w:color="auto"/>
            </w:tcBorders>
            <w:noWrap/>
            <w:vAlign w:val="center"/>
            <w:hideMark/>
          </w:tcPr>
          <w:p w14:paraId="6C481B7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12</w:t>
            </w:r>
          </w:p>
        </w:tc>
        <w:tc>
          <w:tcPr>
            <w:tcW w:w="514" w:type="dxa"/>
            <w:tcBorders>
              <w:top w:val="nil"/>
              <w:left w:val="nil"/>
              <w:bottom w:val="single" w:sz="4" w:space="0" w:color="auto"/>
              <w:right w:val="single" w:sz="4" w:space="0" w:color="auto"/>
            </w:tcBorders>
            <w:noWrap/>
            <w:vAlign w:val="center"/>
            <w:hideMark/>
          </w:tcPr>
          <w:p w14:paraId="25537A9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13</w:t>
            </w:r>
          </w:p>
        </w:tc>
        <w:tc>
          <w:tcPr>
            <w:tcW w:w="528" w:type="dxa"/>
            <w:tcBorders>
              <w:top w:val="nil"/>
              <w:left w:val="nil"/>
              <w:bottom w:val="single" w:sz="4" w:space="0" w:color="auto"/>
              <w:right w:val="single" w:sz="4" w:space="0" w:color="auto"/>
            </w:tcBorders>
            <w:noWrap/>
            <w:vAlign w:val="center"/>
            <w:hideMark/>
          </w:tcPr>
          <w:p w14:paraId="0E92567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40.2</w:t>
            </w:r>
          </w:p>
        </w:tc>
        <w:tc>
          <w:tcPr>
            <w:tcW w:w="528" w:type="dxa"/>
            <w:tcBorders>
              <w:top w:val="nil"/>
              <w:left w:val="nil"/>
              <w:bottom w:val="single" w:sz="4" w:space="0" w:color="auto"/>
              <w:right w:val="single" w:sz="4" w:space="0" w:color="auto"/>
            </w:tcBorders>
            <w:noWrap/>
            <w:vAlign w:val="center"/>
            <w:hideMark/>
          </w:tcPr>
          <w:p w14:paraId="1F0BA66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47.8</w:t>
            </w:r>
          </w:p>
        </w:tc>
        <w:tc>
          <w:tcPr>
            <w:tcW w:w="528" w:type="dxa"/>
            <w:tcBorders>
              <w:top w:val="nil"/>
              <w:left w:val="nil"/>
              <w:bottom w:val="single" w:sz="4" w:space="0" w:color="auto"/>
              <w:right w:val="single" w:sz="4" w:space="0" w:color="auto"/>
            </w:tcBorders>
            <w:noWrap/>
            <w:vAlign w:val="center"/>
            <w:hideMark/>
          </w:tcPr>
          <w:p w14:paraId="1CFBF72B"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37.7</w:t>
            </w:r>
          </w:p>
        </w:tc>
        <w:tc>
          <w:tcPr>
            <w:tcW w:w="584" w:type="dxa"/>
            <w:tcBorders>
              <w:top w:val="nil"/>
              <w:left w:val="nil"/>
              <w:bottom w:val="single" w:sz="4" w:space="0" w:color="auto"/>
              <w:right w:val="single" w:sz="4" w:space="0" w:color="auto"/>
            </w:tcBorders>
            <w:noWrap/>
            <w:vAlign w:val="center"/>
            <w:hideMark/>
          </w:tcPr>
          <w:p w14:paraId="0945EB1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45.3</w:t>
            </w:r>
          </w:p>
        </w:tc>
      </w:tr>
      <w:tr w:rsidR="007A0314" w:rsidRPr="00695BB1" w14:paraId="65159B64"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3639C36E"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1100-1200</w:t>
            </w:r>
          </w:p>
        </w:tc>
        <w:tc>
          <w:tcPr>
            <w:tcW w:w="513" w:type="dxa"/>
            <w:tcBorders>
              <w:top w:val="nil"/>
              <w:left w:val="nil"/>
              <w:bottom w:val="single" w:sz="4" w:space="0" w:color="auto"/>
              <w:right w:val="single" w:sz="4" w:space="0" w:color="auto"/>
            </w:tcBorders>
            <w:noWrap/>
            <w:vAlign w:val="center"/>
            <w:hideMark/>
          </w:tcPr>
          <w:p w14:paraId="610B31E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21</w:t>
            </w:r>
          </w:p>
        </w:tc>
        <w:tc>
          <w:tcPr>
            <w:tcW w:w="513" w:type="dxa"/>
            <w:tcBorders>
              <w:top w:val="nil"/>
              <w:left w:val="nil"/>
              <w:bottom w:val="single" w:sz="4" w:space="0" w:color="auto"/>
              <w:right w:val="single" w:sz="4" w:space="0" w:color="auto"/>
            </w:tcBorders>
            <w:noWrap/>
            <w:vAlign w:val="center"/>
            <w:hideMark/>
          </w:tcPr>
          <w:p w14:paraId="0585FD5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24</w:t>
            </w:r>
          </w:p>
        </w:tc>
        <w:tc>
          <w:tcPr>
            <w:tcW w:w="513" w:type="dxa"/>
            <w:tcBorders>
              <w:top w:val="nil"/>
              <w:left w:val="nil"/>
              <w:bottom w:val="single" w:sz="4" w:space="0" w:color="auto"/>
              <w:right w:val="single" w:sz="4" w:space="0" w:color="auto"/>
            </w:tcBorders>
            <w:noWrap/>
            <w:vAlign w:val="center"/>
            <w:hideMark/>
          </w:tcPr>
          <w:p w14:paraId="0055336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4" w:type="dxa"/>
            <w:tcBorders>
              <w:top w:val="nil"/>
              <w:left w:val="nil"/>
              <w:bottom w:val="single" w:sz="4" w:space="0" w:color="auto"/>
              <w:right w:val="single" w:sz="4" w:space="0" w:color="auto"/>
            </w:tcBorders>
            <w:noWrap/>
            <w:vAlign w:val="center"/>
            <w:hideMark/>
          </w:tcPr>
          <w:p w14:paraId="5FA1916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31</w:t>
            </w:r>
          </w:p>
        </w:tc>
        <w:tc>
          <w:tcPr>
            <w:tcW w:w="513" w:type="dxa"/>
            <w:tcBorders>
              <w:top w:val="nil"/>
              <w:left w:val="nil"/>
              <w:bottom w:val="single" w:sz="4" w:space="0" w:color="auto"/>
              <w:right w:val="single" w:sz="4" w:space="0" w:color="auto"/>
            </w:tcBorders>
            <w:noWrap/>
            <w:vAlign w:val="center"/>
            <w:hideMark/>
          </w:tcPr>
          <w:p w14:paraId="5453922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41</w:t>
            </w:r>
          </w:p>
        </w:tc>
        <w:tc>
          <w:tcPr>
            <w:tcW w:w="513" w:type="dxa"/>
            <w:tcBorders>
              <w:top w:val="nil"/>
              <w:left w:val="nil"/>
              <w:bottom w:val="single" w:sz="4" w:space="0" w:color="auto"/>
              <w:right w:val="single" w:sz="4" w:space="0" w:color="auto"/>
            </w:tcBorders>
            <w:noWrap/>
            <w:vAlign w:val="center"/>
            <w:hideMark/>
          </w:tcPr>
          <w:p w14:paraId="251ACED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43</w:t>
            </w:r>
          </w:p>
        </w:tc>
        <w:tc>
          <w:tcPr>
            <w:tcW w:w="514" w:type="dxa"/>
            <w:tcBorders>
              <w:top w:val="nil"/>
              <w:left w:val="nil"/>
              <w:bottom w:val="single" w:sz="4" w:space="0" w:color="auto"/>
              <w:right w:val="single" w:sz="4" w:space="0" w:color="auto"/>
            </w:tcBorders>
            <w:noWrap/>
            <w:vAlign w:val="center"/>
            <w:hideMark/>
          </w:tcPr>
          <w:p w14:paraId="107CE9F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45</w:t>
            </w:r>
          </w:p>
        </w:tc>
        <w:tc>
          <w:tcPr>
            <w:tcW w:w="513" w:type="dxa"/>
            <w:tcBorders>
              <w:top w:val="nil"/>
              <w:left w:val="nil"/>
              <w:bottom w:val="single" w:sz="4" w:space="0" w:color="auto"/>
              <w:right w:val="single" w:sz="4" w:space="0" w:color="auto"/>
            </w:tcBorders>
            <w:noWrap/>
            <w:vAlign w:val="center"/>
            <w:hideMark/>
          </w:tcPr>
          <w:p w14:paraId="2327770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52</w:t>
            </w:r>
          </w:p>
        </w:tc>
        <w:tc>
          <w:tcPr>
            <w:tcW w:w="513" w:type="dxa"/>
            <w:tcBorders>
              <w:top w:val="nil"/>
              <w:left w:val="nil"/>
              <w:bottom w:val="single" w:sz="4" w:space="0" w:color="auto"/>
              <w:right w:val="single" w:sz="4" w:space="0" w:color="auto"/>
            </w:tcBorders>
            <w:noWrap/>
            <w:vAlign w:val="center"/>
            <w:hideMark/>
          </w:tcPr>
          <w:p w14:paraId="3C0D1A8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47</w:t>
            </w:r>
          </w:p>
        </w:tc>
        <w:tc>
          <w:tcPr>
            <w:tcW w:w="513" w:type="dxa"/>
            <w:tcBorders>
              <w:top w:val="nil"/>
              <w:left w:val="nil"/>
              <w:bottom w:val="single" w:sz="4" w:space="0" w:color="auto"/>
              <w:right w:val="single" w:sz="4" w:space="0" w:color="auto"/>
            </w:tcBorders>
            <w:noWrap/>
            <w:vAlign w:val="center"/>
            <w:hideMark/>
          </w:tcPr>
          <w:p w14:paraId="5DBFC3F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55</w:t>
            </w:r>
          </w:p>
        </w:tc>
        <w:tc>
          <w:tcPr>
            <w:tcW w:w="514" w:type="dxa"/>
            <w:tcBorders>
              <w:top w:val="nil"/>
              <w:left w:val="nil"/>
              <w:bottom w:val="single" w:sz="4" w:space="0" w:color="auto"/>
              <w:right w:val="single" w:sz="4" w:space="0" w:color="auto"/>
            </w:tcBorders>
            <w:noWrap/>
            <w:vAlign w:val="center"/>
            <w:hideMark/>
          </w:tcPr>
          <w:p w14:paraId="20CD146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39</w:t>
            </w:r>
          </w:p>
        </w:tc>
        <w:tc>
          <w:tcPr>
            <w:tcW w:w="513" w:type="dxa"/>
            <w:tcBorders>
              <w:top w:val="nil"/>
              <w:left w:val="nil"/>
              <w:bottom w:val="single" w:sz="4" w:space="0" w:color="auto"/>
              <w:right w:val="single" w:sz="4" w:space="0" w:color="auto"/>
            </w:tcBorders>
            <w:noWrap/>
            <w:vAlign w:val="center"/>
            <w:hideMark/>
          </w:tcPr>
          <w:p w14:paraId="76936B3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49</w:t>
            </w:r>
          </w:p>
        </w:tc>
        <w:tc>
          <w:tcPr>
            <w:tcW w:w="513" w:type="dxa"/>
            <w:tcBorders>
              <w:top w:val="nil"/>
              <w:left w:val="nil"/>
              <w:bottom w:val="single" w:sz="4" w:space="0" w:color="auto"/>
              <w:right w:val="single" w:sz="4" w:space="0" w:color="auto"/>
            </w:tcBorders>
            <w:noWrap/>
            <w:vAlign w:val="center"/>
            <w:hideMark/>
          </w:tcPr>
          <w:p w14:paraId="1084C34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22</w:t>
            </w:r>
          </w:p>
        </w:tc>
        <w:tc>
          <w:tcPr>
            <w:tcW w:w="514" w:type="dxa"/>
            <w:tcBorders>
              <w:top w:val="nil"/>
              <w:left w:val="nil"/>
              <w:bottom w:val="single" w:sz="4" w:space="0" w:color="auto"/>
              <w:right w:val="single" w:sz="4" w:space="0" w:color="auto"/>
            </w:tcBorders>
            <w:noWrap/>
            <w:vAlign w:val="center"/>
            <w:hideMark/>
          </w:tcPr>
          <w:p w14:paraId="5044010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22</w:t>
            </w:r>
          </w:p>
        </w:tc>
        <w:tc>
          <w:tcPr>
            <w:tcW w:w="528" w:type="dxa"/>
            <w:tcBorders>
              <w:top w:val="nil"/>
              <w:left w:val="nil"/>
              <w:bottom w:val="single" w:sz="4" w:space="0" w:color="auto"/>
              <w:right w:val="single" w:sz="4" w:space="0" w:color="auto"/>
            </w:tcBorders>
            <w:noWrap/>
            <w:vAlign w:val="center"/>
            <w:hideMark/>
          </w:tcPr>
          <w:p w14:paraId="5BE7ACD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36.8</w:t>
            </w:r>
          </w:p>
        </w:tc>
        <w:tc>
          <w:tcPr>
            <w:tcW w:w="528" w:type="dxa"/>
            <w:tcBorders>
              <w:top w:val="nil"/>
              <w:left w:val="nil"/>
              <w:bottom w:val="single" w:sz="4" w:space="0" w:color="auto"/>
              <w:right w:val="single" w:sz="4" w:space="0" w:color="auto"/>
            </w:tcBorders>
            <w:noWrap/>
            <w:vAlign w:val="center"/>
            <w:hideMark/>
          </w:tcPr>
          <w:p w14:paraId="61DEFC1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41.0</w:t>
            </w:r>
          </w:p>
        </w:tc>
        <w:tc>
          <w:tcPr>
            <w:tcW w:w="528" w:type="dxa"/>
            <w:tcBorders>
              <w:top w:val="nil"/>
              <w:left w:val="nil"/>
              <w:bottom w:val="single" w:sz="4" w:space="0" w:color="auto"/>
              <w:right w:val="single" w:sz="4" w:space="0" w:color="auto"/>
            </w:tcBorders>
            <w:noWrap/>
            <w:vAlign w:val="center"/>
            <w:hideMark/>
          </w:tcPr>
          <w:p w14:paraId="4279D07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35.0</w:t>
            </w:r>
          </w:p>
        </w:tc>
        <w:tc>
          <w:tcPr>
            <w:tcW w:w="584" w:type="dxa"/>
            <w:tcBorders>
              <w:top w:val="nil"/>
              <w:left w:val="nil"/>
              <w:bottom w:val="single" w:sz="4" w:space="0" w:color="auto"/>
              <w:right w:val="single" w:sz="4" w:space="0" w:color="auto"/>
            </w:tcBorders>
            <w:noWrap/>
            <w:vAlign w:val="center"/>
            <w:hideMark/>
          </w:tcPr>
          <w:p w14:paraId="563FB52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39.4</w:t>
            </w:r>
          </w:p>
        </w:tc>
      </w:tr>
      <w:tr w:rsidR="007A0314" w:rsidRPr="00695BB1" w14:paraId="097FE532"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08F73FB2"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1200-1300</w:t>
            </w:r>
          </w:p>
        </w:tc>
        <w:tc>
          <w:tcPr>
            <w:tcW w:w="513" w:type="dxa"/>
            <w:tcBorders>
              <w:top w:val="nil"/>
              <w:left w:val="nil"/>
              <w:bottom w:val="single" w:sz="4" w:space="0" w:color="auto"/>
              <w:right w:val="single" w:sz="4" w:space="0" w:color="auto"/>
            </w:tcBorders>
            <w:noWrap/>
            <w:vAlign w:val="center"/>
            <w:hideMark/>
          </w:tcPr>
          <w:p w14:paraId="1053468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27</w:t>
            </w:r>
          </w:p>
        </w:tc>
        <w:tc>
          <w:tcPr>
            <w:tcW w:w="513" w:type="dxa"/>
            <w:tcBorders>
              <w:top w:val="nil"/>
              <w:left w:val="nil"/>
              <w:bottom w:val="single" w:sz="4" w:space="0" w:color="auto"/>
              <w:right w:val="single" w:sz="4" w:space="0" w:color="auto"/>
            </w:tcBorders>
            <w:noWrap/>
            <w:vAlign w:val="center"/>
            <w:hideMark/>
          </w:tcPr>
          <w:p w14:paraId="65C4E7E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3" w:type="dxa"/>
            <w:tcBorders>
              <w:top w:val="nil"/>
              <w:left w:val="nil"/>
              <w:bottom w:val="single" w:sz="4" w:space="0" w:color="auto"/>
              <w:right w:val="single" w:sz="4" w:space="0" w:color="auto"/>
            </w:tcBorders>
            <w:noWrap/>
            <w:vAlign w:val="center"/>
            <w:hideMark/>
          </w:tcPr>
          <w:p w14:paraId="4E027538"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14" w:type="dxa"/>
            <w:tcBorders>
              <w:top w:val="nil"/>
              <w:left w:val="nil"/>
              <w:bottom w:val="single" w:sz="4" w:space="0" w:color="auto"/>
              <w:right w:val="single" w:sz="4" w:space="0" w:color="auto"/>
            </w:tcBorders>
            <w:noWrap/>
            <w:vAlign w:val="center"/>
            <w:hideMark/>
          </w:tcPr>
          <w:p w14:paraId="4F57C46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33</w:t>
            </w:r>
          </w:p>
        </w:tc>
        <w:tc>
          <w:tcPr>
            <w:tcW w:w="513" w:type="dxa"/>
            <w:tcBorders>
              <w:top w:val="nil"/>
              <w:left w:val="nil"/>
              <w:bottom w:val="single" w:sz="4" w:space="0" w:color="auto"/>
              <w:right w:val="single" w:sz="4" w:space="0" w:color="auto"/>
            </w:tcBorders>
            <w:noWrap/>
            <w:vAlign w:val="center"/>
            <w:hideMark/>
          </w:tcPr>
          <w:p w14:paraId="751776B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49</w:t>
            </w:r>
          </w:p>
        </w:tc>
        <w:tc>
          <w:tcPr>
            <w:tcW w:w="513" w:type="dxa"/>
            <w:tcBorders>
              <w:top w:val="nil"/>
              <w:left w:val="nil"/>
              <w:bottom w:val="single" w:sz="4" w:space="0" w:color="auto"/>
              <w:right w:val="single" w:sz="4" w:space="0" w:color="auto"/>
            </w:tcBorders>
            <w:noWrap/>
            <w:vAlign w:val="center"/>
            <w:hideMark/>
          </w:tcPr>
          <w:p w14:paraId="2031502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57</w:t>
            </w:r>
          </w:p>
        </w:tc>
        <w:tc>
          <w:tcPr>
            <w:tcW w:w="514" w:type="dxa"/>
            <w:tcBorders>
              <w:top w:val="nil"/>
              <w:left w:val="nil"/>
              <w:bottom w:val="single" w:sz="4" w:space="0" w:color="auto"/>
              <w:right w:val="single" w:sz="4" w:space="0" w:color="auto"/>
            </w:tcBorders>
            <w:noWrap/>
            <w:vAlign w:val="center"/>
            <w:hideMark/>
          </w:tcPr>
          <w:p w14:paraId="1EDB9DC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37</w:t>
            </w:r>
          </w:p>
        </w:tc>
        <w:tc>
          <w:tcPr>
            <w:tcW w:w="513" w:type="dxa"/>
            <w:tcBorders>
              <w:top w:val="nil"/>
              <w:left w:val="nil"/>
              <w:bottom w:val="single" w:sz="4" w:space="0" w:color="auto"/>
              <w:right w:val="single" w:sz="4" w:space="0" w:color="auto"/>
            </w:tcBorders>
            <w:noWrap/>
            <w:vAlign w:val="center"/>
            <w:hideMark/>
          </w:tcPr>
          <w:p w14:paraId="6A4110C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41</w:t>
            </w:r>
          </w:p>
        </w:tc>
        <w:tc>
          <w:tcPr>
            <w:tcW w:w="513" w:type="dxa"/>
            <w:tcBorders>
              <w:top w:val="nil"/>
              <w:left w:val="nil"/>
              <w:bottom w:val="single" w:sz="4" w:space="0" w:color="auto"/>
              <w:right w:val="single" w:sz="4" w:space="0" w:color="auto"/>
            </w:tcBorders>
            <w:noWrap/>
            <w:vAlign w:val="center"/>
            <w:hideMark/>
          </w:tcPr>
          <w:p w14:paraId="5D2D2CD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54</w:t>
            </w:r>
          </w:p>
        </w:tc>
        <w:tc>
          <w:tcPr>
            <w:tcW w:w="513" w:type="dxa"/>
            <w:tcBorders>
              <w:top w:val="nil"/>
              <w:left w:val="nil"/>
              <w:bottom w:val="single" w:sz="4" w:space="0" w:color="auto"/>
              <w:right w:val="single" w:sz="4" w:space="0" w:color="auto"/>
            </w:tcBorders>
            <w:noWrap/>
            <w:vAlign w:val="center"/>
            <w:hideMark/>
          </w:tcPr>
          <w:p w14:paraId="291EBED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58</w:t>
            </w:r>
          </w:p>
        </w:tc>
        <w:tc>
          <w:tcPr>
            <w:tcW w:w="514" w:type="dxa"/>
            <w:tcBorders>
              <w:top w:val="nil"/>
              <w:left w:val="nil"/>
              <w:bottom w:val="single" w:sz="4" w:space="0" w:color="auto"/>
              <w:right w:val="single" w:sz="4" w:space="0" w:color="auto"/>
            </w:tcBorders>
            <w:noWrap/>
            <w:vAlign w:val="center"/>
            <w:hideMark/>
          </w:tcPr>
          <w:p w14:paraId="1B8C7D4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77ADC1B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62</w:t>
            </w:r>
          </w:p>
        </w:tc>
        <w:tc>
          <w:tcPr>
            <w:tcW w:w="513" w:type="dxa"/>
            <w:tcBorders>
              <w:top w:val="nil"/>
              <w:left w:val="nil"/>
              <w:bottom w:val="single" w:sz="4" w:space="0" w:color="auto"/>
              <w:right w:val="single" w:sz="4" w:space="0" w:color="auto"/>
            </w:tcBorders>
            <w:noWrap/>
            <w:vAlign w:val="center"/>
            <w:hideMark/>
          </w:tcPr>
          <w:p w14:paraId="5FEE400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14" w:type="dxa"/>
            <w:tcBorders>
              <w:top w:val="nil"/>
              <w:left w:val="nil"/>
              <w:bottom w:val="single" w:sz="4" w:space="0" w:color="auto"/>
              <w:right w:val="single" w:sz="4" w:space="0" w:color="auto"/>
            </w:tcBorders>
            <w:noWrap/>
            <w:vAlign w:val="center"/>
            <w:hideMark/>
          </w:tcPr>
          <w:p w14:paraId="521C558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28" w:type="dxa"/>
            <w:tcBorders>
              <w:top w:val="nil"/>
              <w:left w:val="nil"/>
              <w:bottom w:val="single" w:sz="4" w:space="0" w:color="auto"/>
              <w:right w:val="single" w:sz="4" w:space="0" w:color="auto"/>
            </w:tcBorders>
            <w:noWrap/>
            <w:vAlign w:val="center"/>
            <w:hideMark/>
          </w:tcPr>
          <w:p w14:paraId="240A840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39.2</w:t>
            </w:r>
          </w:p>
        </w:tc>
        <w:tc>
          <w:tcPr>
            <w:tcW w:w="528" w:type="dxa"/>
            <w:tcBorders>
              <w:top w:val="nil"/>
              <w:left w:val="nil"/>
              <w:bottom w:val="single" w:sz="4" w:space="0" w:color="auto"/>
              <w:right w:val="single" w:sz="4" w:space="0" w:color="auto"/>
            </w:tcBorders>
            <w:noWrap/>
            <w:vAlign w:val="center"/>
            <w:hideMark/>
          </w:tcPr>
          <w:p w14:paraId="42779B7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43.8</w:t>
            </w:r>
          </w:p>
        </w:tc>
        <w:tc>
          <w:tcPr>
            <w:tcW w:w="528" w:type="dxa"/>
            <w:tcBorders>
              <w:top w:val="nil"/>
              <w:left w:val="nil"/>
              <w:bottom w:val="single" w:sz="4" w:space="0" w:color="auto"/>
              <w:right w:val="single" w:sz="4" w:space="0" w:color="auto"/>
            </w:tcBorders>
            <w:noWrap/>
            <w:vAlign w:val="center"/>
            <w:hideMark/>
          </w:tcPr>
          <w:p w14:paraId="01931FE9"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39.3</w:t>
            </w:r>
          </w:p>
        </w:tc>
        <w:tc>
          <w:tcPr>
            <w:tcW w:w="584" w:type="dxa"/>
            <w:tcBorders>
              <w:top w:val="nil"/>
              <w:left w:val="nil"/>
              <w:bottom w:val="single" w:sz="4" w:space="0" w:color="auto"/>
              <w:right w:val="single" w:sz="4" w:space="0" w:color="auto"/>
            </w:tcBorders>
            <w:noWrap/>
            <w:vAlign w:val="center"/>
            <w:hideMark/>
          </w:tcPr>
          <w:p w14:paraId="043BE9AB"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44.3</w:t>
            </w:r>
          </w:p>
        </w:tc>
      </w:tr>
      <w:tr w:rsidR="007A0314" w:rsidRPr="00695BB1" w14:paraId="0D2585F1"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0A886440"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1300-1400</w:t>
            </w:r>
          </w:p>
        </w:tc>
        <w:tc>
          <w:tcPr>
            <w:tcW w:w="513" w:type="dxa"/>
            <w:tcBorders>
              <w:top w:val="nil"/>
              <w:left w:val="nil"/>
              <w:bottom w:val="single" w:sz="4" w:space="0" w:color="auto"/>
              <w:right w:val="single" w:sz="4" w:space="0" w:color="auto"/>
            </w:tcBorders>
            <w:noWrap/>
            <w:vAlign w:val="center"/>
            <w:hideMark/>
          </w:tcPr>
          <w:p w14:paraId="2D7A9E7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45</w:t>
            </w:r>
          </w:p>
        </w:tc>
        <w:tc>
          <w:tcPr>
            <w:tcW w:w="513" w:type="dxa"/>
            <w:tcBorders>
              <w:top w:val="nil"/>
              <w:left w:val="nil"/>
              <w:bottom w:val="single" w:sz="4" w:space="0" w:color="auto"/>
              <w:right w:val="single" w:sz="4" w:space="0" w:color="auto"/>
            </w:tcBorders>
            <w:noWrap/>
            <w:vAlign w:val="center"/>
            <w:hideMark/>
          </w:tcPr>
          <w:p w14:paraId="541EBFA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3AABA6C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4" w:type="dxa"/>
            <w:tcBorders>
              <w:top w:val="nil"/>
              <w:left w:val="nil"/>
              <w:bottom w:val="single" w:sz="4" w:space="0" w:color="auto"/>
              <w:right w:val="single" w:sz="4" w:space="0" w:color="auto"/>
            </w:tcBorders>
            <w:noWrap/>
            <w:vAlign w:val="center"/>
            <w:hideMark/>
          </w:tcPr>
          <w:p w14:paraId="662A588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3" w:type="dxa"/>
            <w:tcBorders>
              <w:top w:val="nil"/>
              <w:left w:val="nil"/>
              <w:bottom w:val="single" w:sz="4" w:space="0" w:color="auto"/>
              <w:right w:val="single" w:sz="4" w:space="0" w:color="auto"/>
            </w:tcBorders>
            <w:noWrap/>
            <w:vAlign w:val="center"/>
            <w:hideMark/>
          </w:tcPr>
          <w:p w14:paraId="0193991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53</w:t>
            </w:r>
          </w:p>
        </w:tc>
        <w:tc>
          <w:tcPr>
            <w:tcW w:w="513" w:type="dxa"/>
            <w:tcBorders>
              <w:top w:val="nil"/>
              <w:left w:val="nil"/>
              <w:bottom w:val="single" w:sz="4" w:space="0" w:color="auto"/>
              <w:right w:val="single" w:sz="4" w:space="0" w:color="auto"/>
            </w:tcBorders>
            <w:noWrap/>
            <w:vAlign w:val="center"/>
            <w:hideMark/>
          </w:tcPr>
          <w:p w14:paraId="166439C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66</w:t>
            </w:r>
          </w:p>
        </w:tc>
        <w:tc>
          <w:tcPr>
            <w:tcW w:w="514" w:type="dxa"/>
            <w:tcBorders>
              <w:top w:val="nil"/>
              <w:left w:val="nil"/>
              <w:bottom w:val="single" w:sz="4" w:space="0" w:color="auto"/>
              <w:right w:val="single" w:sz="4" w:space="0" w:color="auto"/>
            </w:tcBorders>
            <w:noWrap/>
            <w:vAlign w:val="center"/>
            <w:hideMark/>
          </w:tcPr>
          <w:p w14:paraId="1E0A6DC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112142E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58</w:t>
            </w:r>
          </w:p>
        </w:tc>
        <w:tc>
          <w:tcPr>
            <w:tcW w:w="513" w:type="dxa"/>
            <w:tcBorders>
              <w:top w:val="nil"/>
              <w:left w:val="nil"/>
              <w:bottom w:val="single" w:sz="4" w:space="0" w:color="auto"/>
              <w:right w:val="single" w:sz="4" w:space="0" w:color="auto"/>
            </w:tcBorders>
            <w:noWrap/>
            <w:vAlign w:val="center"/>
            <w:hideMark/>
          </w:tcPr>
          <w:p w14:paraId="441008B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33</w:t>
            </w:r>
          </w:p>
        </w:tc>
        <w:tc>
          <w:tcPr>
            <w:tcW w:w="513" w:type="dxa"/>
            <w:tcBorders>
              <w:top w:val="nil"/>
              <w:left w:val="nil"/>
              <w:bottom w:val="single" w:sz="4" w:space="0" w:color="auto"/>
              <w:right w:val="single" w:sz="4" w:space="0" w:color="auto"/>
            </w:tcBorders>
            <w:noWrap/>
            <w:vAlign w:val="center"/>
            <w:hideMark/>
          </w:tcPr>
          <w:p w14:paraId="362C566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34</w:t>
            </w:r>
          </w:p>
        </w:tc>
        <w:tc>
          <w:tcPr>
            <w:tcW w:w="514" w:type="dxa"/>
            <w:tcBorders>
              <w:top w:val="nil"/>
              <w:left w:val="nil"/>
              <w:bottom w:val="single" w:sz="4" w:space="0" w:color="auto"/>
              <w:right w:val="single" w:sz="4" w:space="0" w:color="auto"/>
            </w:tcBorders>
            <w:noWrap/>
            <w:vAlign w:val="center"/>
            <w:hideMark/>
          </w:tcPr>
          <w:p w14:paraId="5DFB627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44</w:t>
            </w:r>
          </w:p>
        </w:tc>
        <w:tc>
          <w:tcPr>
            <w:tcW w:w="513" w:type="dxa"/>
            <w:tcBorders>
              <w:top w:val="nil"/>
              <w:left w:val="nil"/>
              <w:bottom w:val="single" w:sz="4" w:space="0" w:color="auto"/>
              <w:right w:val="single" w:sz="4" w:space="0" w:color="auto"/>
            </w:tcBorders>
            <w:noWrap/>
            <w:vAlign w:val="center"/>
            <w:hideMark/>
          </w:tcPr>
          <w:p w14:paraId="0FFD602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56</w:t>
            </w:r>
          </w:p>
        </w:tc>
        <w:tc>
          <w:tcPr>
            <w:tcW w:w="513" w:type="dxa"/>
            <w:tcBorders>
              <w:top w:val="nil"/>
              <w:left w:val="nil"/>
              <w:bottom w:val="single" w:sz="4" w:space="0" w:color="auto"/>
              <w:right w:val="single" w:sz="4" w:space="0" w:color="auto"/>
            </w:tcBorders>
            <w:noWrap/>
            <w:vAlign w:val="center"/>
            <w:hideMark/>
          </w:tcPr>
          <w:p w14:paraId="065E616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28</w:t>
            </w:r>
          </w:p>
        </w:tc>
        <w:tc>
          <w:tcPr>
            <w:tcW w:w="514" w:type="dxa"/>
            <w:tcBorders>
              <w:top w:val="nil"/>
              <w:left w:val="nil"/>
              <w:bottom w:val="single" w:sz="4" w:space="0" w:color="auto"/>
              <w:right w:val="single" w:sz="4" w:space="0" w:color="auto"/>
            </w:tcBorders>
            <w:noWrap/>
            <w:vAlign w:val="center"/>
            <w:hideMark/>
          </w:tcPr>
          <w:p w14:paraId="6DCA9C5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28" w:type="dxa"/>
            <w:tcBorders>
              <w:top w:val="nil"/>
              <w:left w:val="nil"/>
              <w:bottom w:val="single" w:sz="4" w:space="0" w:color="auto"/>
              <w:right w:val="single" w:sz="4" w:space="0" w:color="auto"/>
            </w:tcBorders>
            <w:noWrap/>
            <w:vAlign w:val="center"/>
            <w:hideMark/>
          </w:tcPr>
          <w:p w14:paraId="10DC376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42.2</w:t>
            </w:r>
          </w:p>
        </w:tc>
        <w:tc>
          <w:tcPr>
            <w:tcW w:w="528" w:type="dxa"/>
            <w:tcBorders>
              <w:top w:val="nil"/>
              <w:left w:val="nil"/>
              <w:bottom w:val="single" w:sz="4" w:space="0" w:color="auto"/>
              <w:right w:val="single" w:sz="4" w:space="0" w:color="auto"/>
            </w:tcBorders>
            <w:noWrap/>
            <w:vAlign w:val="center"/>
            <w:hideMark/>
          </w:tcPr>
          <w:p w14:paraId="6B46520B"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47.6</w:t>
            </w:r>
          </w:p>
        </w:tc>
        <w:tc>
          <w:tcPr>
            <w:tcW w:w="528" w:type="dxa"/>
            <w:tcBorders>
              <w:top w:val="nil"/>
              <w:left w:val="nil"/>
              <w:bottom w:val="single" w:sz="4" w:space="0" w:color="auto"/>
              <w:right w:val="single" w:sz="4" w:space="0" w:color="auto"/>
            </w:tcBorders>
            <w:noWrap/>
            <w:vAlign w:val="center"/>
            <w:hideMark/>
          </w:tcPr>
          <w:p w14:paraId="03C651DB"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40.4</w:t>
            </w:r>
          </w:p>
        </w:tc>
        <w:tc>
          <w:tcPr>
            <w:tcW w:w="584" w:type="dxa"/>
            <w:tcBorders>
              <w:top w:val="nil"/>
              <w:left w:val="nil"/>
              <w:bottom w:val="single" w:sz="4" w:space="0" w:color="auto"/>
              <w:right w:val="single" w:sz="4" w:space="0" w:color="auto"/>
            </w:tcBorders>
            <w:noWrap/>
            <w:vAlign w:val="center"/>
            <w:hideMark/>
          </w:tcPr>
          <w:p w14:paraId="6A3EFAB9"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46.1</w:t>
            </w:r>
          </w:p>
        </w:tc>
      </w:tr>
      <w:tr w:rsidR="007A0314" w:rsidRPr="00695BB1" w14:paraId="0647A727"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73903641"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1400-1500</w:t>
            </w:r>
          </w:p>
        </w:tc>
        <w:tc>
          <w:tcPr>
            <w:tcW w:w="513" w:type="dxa"/>
            <w:tcBorders>
              <w:top w:val="nil"/>
              <w:left w:val="nil"/>
              <w:bottom w:val="single" w:sz="4" w:space="0" w:color="auto"/>
              <w:right w:val="single" w:sz="4" w:space="0" w:color="auto"/>
            </w:tcBorders>
            <w:noWrap/>
            <w:vAlign w:val="center"/>
            <w:hideMark/>
          </w:tcPr>
          <w:p w14:paraId="7E7E554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60</w:t>
            </w:r>
          </w:p>
        </w:tc>
        <w:tc>
          <w:tcPr>
            <w:tcW w:w="513" w:type="dxa"/>
            <w:tcBorders>
              <w:top w:val="nil"/>
              <w:left w:val="nil"/>
              <w:bottom w:val="single" w:sz="4" w:space="0" w:color="auto"/>
              <w:right w:val="single" w:sz="4" w:space="0" w:color="auto"/>
            </w:tcBorders>
            <w:noWrap/>
            <w:vAlign w:val="center"/>
            <w:hideMark/>
          </w:tcPr>
          <w:p w14:paraId="4F9B1DD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67</w:t>
            </w:r>
          </w:p>
        </w:tc>
        <w:tc>
          <w:tcPr>
            <w:tcW w:w="513" w:type="dxa"/>
            <w:tcBorders>
              <w:top w:val="nil"/>
              <w:left w:val="nil"/>
              <w:bottom w:val="single" w:sz="4" w:space="0" w:color="auto"/>
              <w:right w:val="single" w:sz="4" w:space="0" w:color="auto"/>
            </w:tcBorders>
            <w:noWrap/>
            <w:vAlign w:val="center"/>
            <w:hideMark/>
          </w:tcPr>
          <w:p w14:paraId="0CD4F49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29</w:t>
            </w:r>
          </w:p>
        </w:tc>
        <w:tc>
          <w:tcPr>
            <w:tcW w:w="514" w:type="dxa"/>
            <w:tcBorders>
              <w:top w:val="nil"/>
              <w:left w:val="nil"/>
              <w:bottom w:val="single" w:sz="4" w:space="0" w:color="auto"/>
              <w:right w:val="single" w:sz="4" w:space="0" w:color="auto"/>
            </w:tcBorders>
            <w:noWrap/>
            <w:vAlign w:val="center"/>
            <w:hideMark/>
          </w:tcPr>
          <w:p w14:paraId="60B6ECE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33</w:t>
            </w:r>
          </w:p>
        </w:tc>
        <w:tc>
          <w:tcPr>
            <w:tcW w:w="513" w:type="dxa"/>
            <w:tcBorders>
              <w:top w:val="nil"/>
              <w:left w:val="nil"/>
              <w:bottom w:val="single" w:sz="4" w:space="0" w:color="auto"/>
              <w:right w:val="single" w:sz="4" w:space="0" w:color="auto"/>
            </w:tcBorders>
            <w:noWrap/>
            <w:vAlign w:val="center"/>
            <w:hideMark/>
          </w:tcPr>
          <w:p w14:paraId="64AB941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38</w:t>
            </w:r>
          </w:p>
        </w:tc>
        <w:tc>
          <w:tcPr>
            <w:tcW w:w="513" w:type="dxa"/>
            <w:tcBorders>
              <w:top w:val="nil"/>
              <w:left w:val="nil"/>
              <w:bottom w:val="single" w:sz="4" w:space="0" w:color="auto"/>
              <w:right w:val="single" w:sz="4" w:space="0" w:color="auto"/>
            </w:tcBorders>
            <w:noWrap/>
            <w:vAlign w:val="center"/>
            <w:hideMark/>
          </w:tcPr>
          <w:p w14:paraId="255E04D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44</w:t>
            </w:r>
          </w:p>
        </w:tc>
        <w:tc>
          <w:tcPr>
            <w:tcW w:w="514" w:type="dxa"/>
            <w:tcBorders>
              <w:top w:val="nil"/>
              <w:left w:val="nil"/>
              <w:bottom w:val="single" w:sz="4" w:space="0" w:color="auto"/>
              <w:right w:val="single" w:sz="4" w:space="0" w:color="auto"/>
            </w:tcBorders>
            <w:noWrap/>
            <w:vAlign w:val="center"/>
            <w:hideMark/>
          </w:tcPr>
          <w:p w14:paraId="22EC599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55</w:t>
            </w:r>
          </w:p>
        </w:tc>
        <w:tc>
          <w:tcPr>
            <w:tcW w:w="513" w:type="dxa"/>
            <w:tcBorders>
              <w:top w:val="nil"/>
              <w:left w:val="nil"/>
              <w:bottom w:val="single" w:sz="4" w:space="0" w:color="auto"/>
              <w:right w:val="single" w:sz="4" w:space="0" w:color="auto"/>
            </w:tcBorders>
            <w:noWrap/>
            <w:vAlign w:val="center"/>
            <w:hideMark/>
          </w:tcPr>
          <w:p w14:paraId="6035B32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64</w:t>
            </w:r>
          </w:p>
        </w:tc>
        <w:tc>
          <w:tcPr>
            <w:tcW w:w="513" w:type="dxa"/>
            <w:tcBorders>
              <w:top w:val="nil"/>
              <w:left w:val="nil"/>
              <w:bottom w:val="single" w:sz="4" w:space="0" w:color="auto"/>
              <w:right w:val="single" w:sz="4" w:space="0" w:color="auto"/>
            </w:tcBorders>
            <w:noWrap/>
            <w:vAlign w:val="center"/>
            <w:hideMark/>
          </w:tcPr>
          <w:p w14:paraId="0726829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60</w:t>
            </w:r>
          </w:p>
        </w:tc>
        <w:tc>
          <w:tcPr>
            <w:tcW w:w="513" w:type="dxa"/>
            <w:tcBorders>
              <w:top w:val="nil"/>
              <w:left w:val="nil"/>
              <w:bottom w:val="single" w:sz="4" w:space="0" w:color="auto"/>
              <w:right w:val="single" w:sz="4" w:space="0" w:color="auto"/>
            </w:tcBorders>
            <w:noWrap/>
            <w:vAlign w:val="center"/>
            <w:hideMark/>
          </w:tcPr>
          <w:p w14:paraId="6B6D714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69</w:t>
            </w:r>
          </w:p>
        </w:tc>
        <w:tc>
          <w:tcPr>
            <w:tcW w:w="514" w:type="dxa"/>
            <w:tcBorders>
              <w:top w:val="nil"/>
              <w:left w:val="nil"/>
              <w:bottom w:val="single" w:sz="4" w:space="0" w:color="auto"/>
              <w:right w:val="single" w:sz="4" w:space="0" w:color="auto"/>
            </w:tcBorders>
            <w:noWrap/>
            <w:vAlign w:val="center"/>
            <w:hideMark/>
          </w:tcPr>
          <w:p w14:paraId="609FFCD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35</w:t>
            </w:r>
          </w:p>
        </w:tc>
        <w:tc>
          <w:tcPr>
            <w:tcW w:w="513" w:type="dxa"/>
            <w:tcBorders>
              <w:top w:val="nil"/>
              <w:left w:val="nil"/>
              <w:bottom w:val="single" w:sz="4" w:space="0" w:color="auto"/>
              <w:right w:val="single" w:sz="4" w:space="0" w:color="auto"/>
            </w:tcBorders>
            <w:noWrap/>
            <w:vAlign w:val="center"/>
            <w:hideMark/>
          </w:tcPr>
          <w:p w14:paraId="74B2F58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38</w:t>
            </w:r>
          </w:p>
        </w:tc>
        <w:tc>
          <w:tcPr>
            <w:tcW w:w="513" w:type="dxa"/>
            <w:tcBorders>
              <w:top w:val="nil"/>
              <w:left w:val="nil"/>
              <w:bottom w:val="single" w:sz="4" w:space="0" w:color="auto"/>
              <w:right w:val="single" w:sz="4" w:space="0" w:color="auto"/>
            </w:tcBorders>
            <w:noWrap/>
            <w:vAlign w:val="center"/>
            <w:hideMark/>
          </w:tcPr>
          <w:p w14:paraId="1081415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19</w:t>
            </w:r>
          </w:p>
        </w:tc>
        <w:tc>
          <w:tcPr>
            <w:tcW w:w="514" w:type="dxa"/>
            <w:tcBorders>
              <w:top w:val="nil"/>
              <w:left w:val="nil"/>
              <w:bottom w:val="single" w:sz="4" w:space="0" w:color="auto"/>
              <w:right w:val="single" w:sz="4" w:space="0" w:color="auto"/>
            </w:tcBorders>
            <w:noWrap/>
            <w:vAlign w:val="center"/>
            <w:hideMark/>
          </w:tcPr>
          <w:p w14:paraId="49B35FD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22</w:t>
            </w:r>
          </w:p>
        </w:tc>
        <w:tc>
          <w:tcPr>
            <w:tcW w:w="528" w:type="dxa"/>
            <w:tcBorders>
              <w:top w:val="nil"/>
              <w:left w:val="nil"/>
              <w:bottom w:val="single" w:sz="4" w:space="0" w:color="auto"/>
              <w:right w:val="single" w:sz="4" w:space="0" w:color="auto"/>
            </w:tcBorders>
            <w:noWrap/>
            <w:vAlign w:val="center"/>
            <w:hideMark/>
          </w:tcPr>
          <w:p w14:paraId="016FD94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48.4</w:t>
            </w:r>
          </w:p>
        </w:tc>
        <w:tc>
          <w:tcPr>
            <w:tcW w:w="528" w:type="dxa"/>
            <w:tcBorders>
              <w:top w:val="nil"/>
              <w:left w:val="nil"/>
              <w:bottom w:val="single" w:sz="4" w:space="0" w:color="auto"/>
              <w:right w:val="single" w:sz="4" w:space="0" w:color="auto"/>
            </w:tcBorders>
            <w:noWrap/>
            <w:vAlign w:val="center"/>
            <w:hideMark/>
          </w:tcPr>
          <w:p w14:paraId="3AEE3D8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55.4</w:t>
            </w:r>
          </w:p>
        </w:tc>
        <w:tc>
          <w:tcPr>
            <w:tcW w:w="528" w:type="dxa"/>
            <w:tcBorders>
              <w:top w:val="nil"/>
              <w:left w:val="nil"/>
              <w:bottom w:val="single" w:sz="4" w:space="0" w:color="auto"/>
              <w:right w:val="single" w:sz="4" w:space="0" w:color="auto"/>
            </w:tcBorders>
            <w:noWrap/>
            <w:vAlign w:val="center"/>
            <w:hideMark/>
          </w:tcPr>
          <w:p w14:paraId="60BC00C5"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42.3</w:t>
            </w:r>
          </w:p>
        </w:tc>
        <w:tc>
          <w:tcPr>
            <w:tcW w:w="584" w:type="dxa"/>
            <w:tcBorders>
              <w:top w:val="nil"/>
              <w:left w:val="nil"/>
              <w:bottom w:val="single" w:sz="4" w:space="0" w:color="auto"/>
              <w:right w:val="single" w:sz="4" w:space="0" w:color="auto"/>
            </w:tcBorders>
            <w:noWrap/>
            <w:vAlign w:val="center"/>
            <w:hideMark/>
          </w:tcPr>
          <w:p w14:paraId="277673D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48.1</w:t>
            </w:r>
          </w:p>
        </w:tc>
      </w:tr>
      <w:tr w:rsidR="007A0314" w:rsidRPr="00695BB1" w14:paraId="4678A70A"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05E429AF"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1500-1600</w:t>
            </w:r>
          </w:p>
        </w:tc>
        <w:tc>
          <w:tcPr>
            <w:tcW w:w="513" w:type="dxa"/>
            <w:tcBorders>
              <w:top w:val="nil"/>
              <w:left w:val="nil"/>
              <w:bottom w:val="single" w:sz="4" w:space="0" w:color="auto"/>
              <w:right w:val="single" w:sz="4" w:space="0" w:color="auto"/>
            </w:tcBorders>
            <w:noWrap/>
            <w:vAlign w:val="center"/>
            <w:hideMark/>
          </w:tcPr>
          <w:p w14:paraId="1D1FDFF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46</w:t>
            </w:r>
          </w:p>
        </w:tc>
        <w:tc>
          <w:tcPr>
            <w:tcW w:w="513" w:type="dxa"/>
            <w:tcBorders>
              <w:top w:val="nil"/>
              <w:left w:val="nil"/>
              <w:bottom w:val="single" w:sz="4" w:space="0" w:color="auto"/>
              <w:right w:val="single" w:sz="4" w:space="0" w:color="auto"/>
            </w:tcBorders>
            <w:noWrap/>
            <w:vAlign w:val="center"/>
            <w:hideMark/>
          </w:tcPr>
          <w:p w14:paraId="6AE0B65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53</w:t>
            </w:r>
          </w:p>
        </w:tc>
        <w:tc>
          <w:tcPr>
            <w:tcW w:w="513" w:type="dxa"/>
            <w:tcBorders>
              <w:top w:val="nil"/>
              <w:left w:val="nil"/>
              <w:bottom w:val="single" w:sz="4" w:space="0" w:color="auto"/>
              <w:right w:val="single" w:sz="4" w:space="0" w:color="auto"/>
            </w:tcBorders>
            <w:noWrap/>
            <w:vAlign w:val="center"/>
            <w:hideMark/>
          </w:tcPr>
          <w:p w14:paraId="49C001B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53</w:t>
            </w:r>
          </w:p>
        </w:tc>
        <w:tc>
          <w:tcPr>
            <w:tcW w:w="514" w:type="dxa"/>
            <w:tcBorders>
              <w:top w:val="nil"/>
              <w:left w:val="nil"/>
              <w:bottom w:val="single" w:sz="4" w:space="0" w:color="auto"/>
              <w:right w:val="single" w:sz="4" w:space="0" w:color="auto"/>
            </w:tcBorders>
            <w:noWrap/>
            <w:vAlign w:val="center"/>
            <w:hideMark/>
          </w:tcPr>
          <w:p w14:paraId="660FC3A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65</w:t>
            </w:r>
          </w:p>
        </w:tc>
        <w:tc>
          <w:tcPr>
            <w:tcW w:w="513" w:type="dxa"/>
            <w:tcBorders>
              <w:top w:val="nil"/>
              <w:left w:val="nil"/>
              <w:bottom w:val="single" w:sz="4" w:space="0" w:color="auto"/>
              <w:right w:val="single" w:sz="4" w:space="0" w:color="auto"/>
            </w:tcBorders>
            <w:noWrap/>
            <w:vAlign w:val="center"/>
            <w:hideMark/>
          </w:tcPr>
          <w:p w14:paraId="05D160D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54</w:t>
            </w:r>
          </w:p>
        </w:tc>
        <w:tc>
          <w:tcPr>
            <w:tcW w:w="513" w:type="dxa"/>
            <w:tcBorders>
              <w:top w:val="nil"/>
              <w:left w:val="nil"/>
              <w:bottom w:val="single" w:sz="4" w:space="0" w:color="auto"/>
              <w:right w:val="single" w:sz="4" w:space="0" w:color="auto"/>
            </w:tcBorders>
            <w:noWrap/>
            <w:vAlign w:val="center"/>
            <w:hideMark/>
          </w:tcPr>
          <w:p w14:paraId="4C7BFD8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66</w:t>
            </w:r>
          </w:p>
        </w:tc>
        <w:tc>
          <w:tcPr>
            <w:tcW w:w="514" w:type="dxa"/>
            <w:tcBorders>
              <w:top w:val="nil"/>
              <w:left w:val="nil"/>
              <w:bottom w:val="single" w:sz="4" w:space="0" w:color="auto"/>
              <w:right w:val="single" w:sz="4" w:space="0" w:color="auto"/>
            </w:tcBorders>
            <w:noWrap/>
            <w:vAlign w:val="center"/>
            <w:hideMark/>
          </w:tcPr>
          <w:p w14:paraId="4BBA087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70</w:t>
            </w:r>
          </w:p>
        </w:tc>
        <w:tc>
          <w:tcPr>
            <w:tcW w:w="513" w:type="dxa"/>
            <w:tcBorders>
              <w:top w:val="nil"/>
              <w:left w:val="nil"/>
              <w:bottom w:val="single" w:sz="4" w:space="0" w:color="auto"/>
              <w:right w:val="single" w:sz="4" w:space="0" w:color="auto"/>
            </w:tcBorders>
            <w:noWrap/>
            <w:vAlign w:val="center"/>
            <w:hideMark/>
          </w:tcPr>
          <w:p w14:paraId="3AE2E68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85</w:t>
            </w:r>
          </w:p>
        </w:tc>
        <w:tc>
          <w:tcPr>
            <w:tcW w:w="513" w:type="dxa"/>
            <w:tcBorders>
              <w:top w:val="nil"/>
              <w:left w:val="nil"/>
              <w:bottom w:val="single" w:sz="4" w:space="0" w:color="auto"/>
              <w:right w:val="single" w:sz="4" w:space="0" w:color="auto"/>
            </w:tcBorders>
            <w:noWrap/>
            <w:vAlign w:val="center"/>
            <w:hideMark/>
          </w:tcPr>
          <w:p w14:paraId="2DB30FE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73</w:t>
            </w:r>
          </w:p>
        </w:tc>
        <w:tc>
          <w:tcPr>
            <w:tcW w:w="513" w:type="dxa"/>
            <w:tcBorders>
              <w:top w:val="nil"/>
              <w:left w:val="nil"/>
              <w:bottom w:val="single" w:sz="4" w:space="0" w:color="auto"/>
              <w:right w:val="single" w:sz="4" w:space="0" w:color="auto"/>
            </w:tcBorders>
            <w:noWrap/>
            <w:vAlign w:val="center"/>
            <w:hideMark/>
          </w:tcPr>
          <w:p w14:paraId="4975ED9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90</w:t>
            </w:r>
          </w:p>
        </w:tc>
        <w:tc>
          <w:tcPr>
            <w:tcW w:w="514" w:type="dxa"/>
            <w:tcBorders>
              <w:top w:val="nil"/>
              <w:left w:val="nil"/>
              <w:bottom w:val="single" w:sz="4" w:space="0" w:color="auto"/>
              <w:right w:val="single" w:sz="4" w:space="0" w:color="auto"/>
            </w:tcBorders>
            <w:noWrap/>
            <w:vAlign w:val="center"/>
            <w:hideMark/>
          </w:tcPr>
          <w:p w14:paraId="4C29213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60ECD10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781C491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30</w:t>
            </w:r>
          </w:p>
        </w:tc>
        <w:tc>
          <w:tcPr>
            <w:tcW w:w="514" w:type="dxa"/>
            <w:tcBorders>
              <w:top w:val="nil"/>
              <w:left w:val="nil"/>
              <w:bottom w:val="single" w:sz="4" w:space="0" w:color="auto"/>
              <w:right w:val="single" w:sz="4" w:space="0" w:color="auto"/>
            </w:tcBorders>
            <w:noWrap/>
            <w:vAlign w:val="center"/>
            <w:hideMark/>
          </w:tcPr>
          <w:p w14:paraId="702CFD1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33</w:t>
            </w:r>
          </w:p>
        </w:tc>
        <w:tc>
          <w:tcPr>
            <w:tcW w:w="528" w:type="dxa"/>
            <w:tcBorders>
              <w:top w:val="nil"/>
              <w:left w:val="nil"/>
              <w:bottom w:val="single" w:sz="4" w:space="0" w:color="auto"/>
              <w:right w:val="single" w:sz="4" w:space="0" w:color="auto"/>
            </w:tcBorders>
            <w:noWrap/>
            <w:vAlign w:val="center"/>
            <w:hideMark/>
          </w:tcPr>
          <w:p w14:paraId="08F6B12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59.2</w:t>
            </w:r>
          </w:p>
        </w:tc>
        <w:tc>
          <w:tcPr>
            <w:tcW w:w="528" w:type="dxa"/>
            <w:tcBorders>
              <w:top w:val="nil"/>
              <w:left w:val="nil"/>
              <w:bottom w:val="single" w:sz="4" w:space="0" w:color="auto"/>
              <w:right w:val="single" w:sz="4" w:space="0" w:color="auto"/>
            </w:tcBorders>
            <w:noWrap/>
            <w:vAlign w:val="center"/>
            <w:hideMark/>
          </w:tcPr>
          <w:p w14:paraId="7AF5FB0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71.8</w:t>
            </w:r>
          </w:p>
        </w:tc>
        <w:tc>
          <w:tcPr>
            <w:tcW w:w="528" w:type="dxa"/>
            <w:tcBorders>
              <w:top w:val="nil"/>
              <w:left w:val="nil"/>
              <w:bottom w:val="single" w:sz="4" w:space="0" w:color="auto"/>
              <w:right w:val="single" w:sz="4" w:space="0" w:color="auto"/>
            </w:tcBorders>
            <w:noWrap/>
            <w:vAlign w:val="center"/>
            <w:hideMark/>
          </w:tcPr>
          <w:p w14:paraId="49AB4229"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52.6</w:t>
            </w:r>
          </w:p>
        </w:tc>
        <w:tc>
          <w:tcPr>
            <w:tcW w:w="584" w:type="dxa"/>
            <w:tcBorders>
              <w:top w:val="nil"/>
              <w:left w:val="nil"/>
              <w:bottom w:val="single" w:sz="4" w:space="0" w:color="auto"/>
              <w:right w:val="single" w:sz="4" w:space="0" w:color="auto"/>
            </w:tcBorders>
            <w:noWrap/>
            <w:vAlign w:val="center"/>
            <w:hideMark/>
          </w:tcPr>
          <w:p w14:paraId="4A15EED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62.0</w:t>
            </w:r>
          </w:p>
        </w:tc>
      </w:tr>
      <w:tr w:rsidR="007A0314" w:rsidRPr="00695BB1" w14:paraId="796540B2"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1DAD0AEB"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1600-1700</w:t>
            </w:r>
          </w:p>
        </w:tc>
        <w:tc>
          <w:tcPr>
            <w:tcW w:w="513" w:type="dxa"/>
            <w:tcBorders>
              <w:top w:val="nil"/>
              <w:left w:val="nil"/>
              <w:bottom w:val="single" w:sz="4" w:space="0" w:color="auto"/>
              <w:right w:val="single" w:sz="4" w:space="0" w:color="auto"/>
            </w:tcBorders>
            <w:noWrap/>
            <w:vAlign w:val="center"/>
            <w:hideMark/>
          </w:tcPr>
          <w:p w14:paraId="12889C83"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44</w:t>
            </w:r>
          </w:p>
        </w:tc>
        <w:tc>
          <w:tcPr>
            <w:tcW w:w="513" w:type="dxa"/>
            <w:tcBorders>
              <w:top w:val="nil"/>
              <w:left w:val="nil"/>
              <w:bottom w:val="single" w:sz="4" w:space="0" w:color="auto"/>
              <w:right w:val="single" w:sz="4" w:space="0" w:color="auto"/>
            </w:tcBorders>
            <w:noWrap/>
            <w:vAlign w:val="center"/>
            <w:hideMark/>
          </w:tcPr>
          <w:p w14:paraId="1DE8F77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0D6ACB68"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47</w:t>
            </w:r>
          </w:p>
        </w:tc>
        <w:tc>
          <w:tcPr>
            <w:tcW w:w="514" w:type="dxa"/>
            <w:tcBorders>
              <w:top w:val="nil"/>
              <w:left w:val="nil"/>
              <w:bottom w:val="single" w:sz="4" w:space="0" w:color="auto"/>
              <w:right w:val="single" w:sz="4" w:space="0" w:color="auto"/>
            </w:tcBorders>
            <w:noWrap/>
            <w:vAlign w:val="center"/>
            <w:hideMark/>
          </w:tcPr>
          <w:p w14:paraId="5509FE3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57</w:t>
            </w:r>
          </w:p>
        </w:tc>
        <w:tc>
          <w:tcPr>
            <w:tcW w:w="513" w:type="dxa"/>
            <w:tcBorders>
              <w:top w:val="nil"/>
              <w:left w:val="nil"/>
              <w:bottom w:val="single" w:sz="4" w:space="0" w:color="auto"/>
              <w:right w:val="single" w:sz="4" w:space="0" w:color="auto"/>
            </w:tcBorders>
            <w:noWrap/>
            <w:vAlign w:val="center"/>
            <w:hideMark/>
          </w:tcPr>
          <w:p w14:paraId="7B6A6EF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53</w:t>
            </w:r>
          </w:p>
        </w:tc>
        <w:tc>
          <w:tcPr>
            <w:tcW w:w="513" w:type="dxa"/>
            <w:tcBorders>
              <w:top w:val="nil"/>
              <w:left w:val="nil"/>
              <w:bottom w:val="single" w:sz="4" w:space="0" w:color="auto"/>
              <w:right w:val="single" w:sz="4" w:space="0" w:color="auto"/>
            </w:tcBorders>
            <w:noWrap/>
            <w:vAlign w:val="center"/>
            <w:hideMark/>
          </w:tcPr>
          <w:p w14:paraId="3D30555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65</w:t>
            </w:r>
          </w:p>
        </w:tc>
        <w:tc>
          <w:tcPr>
            <w:tcW w:w="514" w:type="dxa"/>
            <w:tcBorders>
              <w:top w:val="nil"/>
              <w:left w:val="nil"/>
              <w:bottom w:val="single" w:sz="4" w:space="0" w:color="auto"/>
              <w:right w:val="single" w:sz="4" w:space="0" w:color="auto"/>
            </w:tcBorders>
            <w:noWrap/>
            <w:vAlign w:val="center"/>
            <w:hideMark/>
          </w:tcPr>
          <w:p w14:paraId="0246F9CC"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53</w:t>
            </w:r>
          </w:p>
        </w:tc>
        <w:tc>
          <w:tcPr>
            <w:tcW w:w="513" w:type="dxa"/>
            <w:tcBorders>
              <w:top w:val="nil"/>
              <w:left w:val="nil"/>
              <w:bottom w:val="single" w:sz="4" w:space="0" w:color="auto"/>
              <w:right w:val="single" w:sz="4" w:space="0" w:color="auto"/>
            </w:tcBorders>
            <w:noWrap/>
            <w:vAlign w:val="center"/>
            <w:hideMark/>
          </w:tcPr>
          <w:p w14:paraId="77E9BF0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67</w:t>
            </w:r>
          </w:p>
        </w:tc>
        <w:tc>
          <w:tcPr>
            <w:tcW w:w="513" w:type="dxa"/>
            <w:tcBorders>
              <w:top w:val="nil"/>
              <w:left w:val="nil"/>
              <w:bottom w:val="single" w:sz="4" w:space="0" w:color="auto"/>
              <w:right w:val="single" w:sz="4" w:space="0" w:color="auto"/>
            </w:tcBorders>
            <w:noWrap/>
            <w:vAlign w:val="center"/>
            <w:hideMark/>
          </w:tcPr>
          <w:p w14:paraId="5D51768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57</w:t>
            </w:r>
          </w:p>
        </w:tc>
        <w:tc>
          <w:tcPr>
            <w:tcW w:w="513" w:type="dxa"/>
            <w:tcBorders>
              <w:top w:val="nil"/>
              <w:left w:val="nil"/>
              <w:bottom w:val="single" w:sz="4" w:space="0" w:color="auto"/>
              <w:right w:val="single" w:sz="4" w:space="0" w:color="auto"/>
            </w:tcBorders>
            <w:noWrap/>
            <w:vAlign w:val="center"/>
            <w:hideMark/>
          </w:tcPr>
          <w:p w14:paraId="193D493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77</w:t>
            </w:r>
          </w:p>
        </w:tc>
        <w:tc>
          <w:tcPr>
            <w:tcW w:w="514" w:type="dxa"/>
            <w:tcBorders>
              <w:top w:val="nil"/>
              <w:left w:val="nil"/>
              <w:bottom w:val="single" w:sz="4" w:space="0" w:color="auto"/>
              <w:right w:val="single" w:sz="4" w:space="0" w:color="auto"/>
            </w:tcBorders>
            <w:noWrap/>
            <w:vAlign w:val="center"/>
            <w:hideMark/>
          </w:tcPr>
          <w:p w14:paraId="5F2E04C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37</w:t>
            </w:r>
          </w:p>
        </w:tc>
        <w:tc>
          <w:tcPr>
            <w:tcW w:w="513" w:type="dxa"/>
            <w:tcBorders>
              <w:top w:val="nil"/>
              <w:left w:val="nil"/>
              <w:bottom w:val="single" w:sz="4" w:space="0" w:color="auto"/>
              <w:right w:val="single" w:sz="4" w:space="0" w:color="auto"/>
            </w:tcBorders>
            <w:noWrap/>
            <w:vAlign w:val="center"/>
            <w:hideMark/>
          </w:tcPr>
          <w:p w14:paraId="037A9C5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11CD739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23</w:t>
            </w:r>
          </w:p>
        </w:tc>
        <w:tc>
          <w:tcPr>
            <w:tcW w:w="514" w:type="dxa"/>
            <w:tcBorders>
              <w:top w:val="nil"/>
              <w:left w:val="nil"/>
              <w:bottom w:val="single" w:sz="4" w:space="0" w:color="auto"/>
              <w:right w:val="single" w:sz="4" w:space="0" w:color="auto"/>
            </w:tcBorders>
            <w:noWrap/>
            <w:vAlign w:val="center"/>
            <w:hideMark/>
          </w:tcPr>
          <w:p w14:paraId="11D8B04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24</w:t>
            </w:r>
          </w:p>
        </w:tc>
        <w:tc>
          <w:tcPr>
            <w:tcW w:w="528" w:type="dxa"/>
            <w:tcBorders>
              <w:top w:val="nil"/>
              <w:left w:val="nil"/>
              <w:bottom w:val="single" w:sz="4" w:space="0" w:color="auto"/>
              <w:right w:val="single" w:sz="4" w:space="0" w:color="auto"/>
            </w:tcBorders>
            <w:noWrap/>
            <w:vAlign w:val="center"/>
            <w:hideMark/>
          </w:tcPr>
          <w:p w14:paraId="40EFDC74"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50.8</w:t>
            </w:r>
          </w:p>
        </w:tc>
        <w:tc>
          <w:tcPr>
            <w:tcW w:w="528" w:type="dxa"/>
            <w:tcBorders>
              <w:top w:val="nil"/>
              <w:left w:val="nil"/>
              <w:bottom w:val="single" w:sz="4" w:space="0" w:color="auto"/>
              <w:right w:val="single" w:sz="4" w:space="0" w:color="auto"/>
            </w:tcBorders>
            <w:noWrap/>
            <w:vAlign w:val="center"/>
            <w:hideMark/>
          </w:tcPr>
          <w:p w14:paraId="4CE91240"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63.2</w:t>
            </w:r>
          </w:p>
        </w:tc>
        <w:tc>
          <w:tcPr>
            <w:tcW w:w="528" w:type="dxa"/>
            <w:tcBorders>
              <w:top w:val="nil"/>
              <w:left w:val="nil"/>
              <w:bottom w:val="single" w:sz="4" w:space="0" w:color="auto"/>
              <w:right w:val="single" w:sz="4" w:space="0" w:color="auto"/>
            </w:tcBorders>
            <w:noWrap/>
            <w:vAlign w:val="center"/>
            <w:hideMark/>
          </w:tcPr>
          <w:p w14:paraId="246DFF5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44.9</w:t>
            </w:r>
          </w:p>
        </w:tc>
        <w:tc>
          <w:tcPr>
            <w:tcW w:w="584" w:type="dxa"/>
            <w:tcBorders>
              <w:top w:val="nil"/>
              <w:left w:val="nil"/>
              <w:bottom w:val="single" w:sz="4" w:space="0" w:color="auto"/>
              <w:right w:val="single" w:sz="4" w:space="0" w:color="auto"/>
            </w:tcBorders>
            <w:noWrap/>
            <w:vAlign w:val="center"/>
            <w:hideMark/>
          </w:tcPr>
          <w:p w14:paraId="2AEA4BA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54.6</w:t>
            </w:r>
          </w:p>
        </w:tc>
      </w:tr>
      <w:tr w:rsidR="007A0314" w:rsidRPr="00695BB1" w14:paraId="6DD7DBE9"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3C6FF69C"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1700-1800</w:t>
            </w:r>
          </w:p>
        </w:tc>
        <w:tc>
          <w:tcPr>
            <w:tcW w:w="513" w:type="dxa"/>
            <w:tcBorders>
              <w:top w:val="nil"/>
              <w:left w:val="nil"/>
              <w:bottom w:val="single" w:sz="4" w:space="0" w:color="auto"/>
              <w:right w:val="single" w:sz="4" w:space="0" w:color="auto"/>
            </w:tcBorders>
            <w:noWrap/>
            <w:vAlign w:val="center"/>
            <w:hideMark/>
          </w:tcPr>
          <w:p w14:paraId="2E54819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13</w:t>
            </w:r>
          </w:p>
        </w:tc>
        <w:tc>
          <w:tcPr>
            <w:tcW w:w="513" w:type="dxa"/>
            <w:tcBorders>
              <w:top w:val="nil"/>
              <w:left w:val="nil"/>
              <w:bottom w:val="single" w:sz="4" w:space="0" w:color="auto"/>
              <w:right w:val="single" w:sz="4" w:space="0" w:color="auto"/>
            </w:tcBorders>
            <w:noWrap/>
            <w:vAlign w:val="center"/>
            <w:hideMark/>
          </w:tcPr>
          <w:p w14:paraId="7AFC12D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14</w:t>
            </w:r>
          </w:p>
        </w:tc>
        <w:tc>
          <w:tcPr>
            <w:tcW w:w="513" w:type="dxa"/>
            <w:tcBorders>
              <w:top w:val="nil"/>
              <w:left w:val="nil"/>
              <w:bottom w:val="single" w:sz="4" w:space="0" w:color="auto"/>
              <w:right w:val="single" w:sz="4" w:space="0" w:color="auto"/>
            </w:tcBorders>
            <w:noWrap/>
            <w:vAlign w:val="center"/>
            <w:hideMark/>
          </w:tcPr>
          <w:p w14:paraId="336B703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34</w:t>
            </w:r>
          </w:p>
        </w:tc>
        <w:tc>
          <w:tcPr>
            <w:tcW w:w="514" w:type="dxa"/>
            <w:tcBorders>
              <w:top w:val="nil"/>
              <w:left w:val="nil"/>
              <w:bottom w:val="single" w:sz="4" w:space="0" w:color="auto"/>
              <w:right w:val="single" w:sz="4" w:space="0" w:color="auto"/>
            </w:tcBorders>
            <w:noWrap/>
            <w:vAlign w:val="center"/>
            <w:hideMark/>
          </w:tcPr>
          <w:p w14:paraId="3BBBB03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38</w:t>
            </w:r>
          </w:p>
        </w:tc>
        <w:tc>
          <w:tcPr>
            <w:tcW w:w="513" w:type="dxa"/>
            <w:tcBorders>
              <w:top w:val="nil"/>
              <w:left w:val="nil"/>
              <w:bottom w:val="single" w:sz="4" w:space="0" w:color="auto"/>
              <w:right w:val="single" w:sz="4" w:space="0" w:color="auto"/>
            </w:tcBorders>
            <w:noWrap/>
            <w:vAlign w:val="center"/>
            <w:hideMark/>
          </w:tcPr>
          <w:p w14:paraId="2A62F79B"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31C1CAC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49</w:t>
            </w:r>
          </w:p>
        </w:tc>
        <w:tc>
          <w:tcPr>
            <w:tcW w:w="514" w:type="dxa"/>
            <w:tcBorders>
              <w:top w:val="nil"/>
              <w:left w:val="nil"/>
              <w:bottom w:val="single" w:sz="4" w:space="0" w:color="auto"/>
              <w:right w:val="single" w:sz="4" w:space="0" w:color="auto"/>
            </w:tcBorders>
            <w:noWrap/>
            <w:vAlign w:val="center"/>
            <w:hideMark/>
          </w:tcPr>
          <w:p w14:paraId="728DFDFA"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4C55420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50</w:t>
            </w:r>
          </w:p>
        </w:tc>
        <w:tc>
          <w:tcPr>
            <w:tcW w:w="513" w:type="dxa"/>
            <w:tcBorders>
              <w:top w:val="nil"/>
              <w:left w:val="nil"/>
              <w:bottom w:val="single" w:sz="4" w:space="0" w:color="auto"/>
              <w:right w:val="single" w:sz="4" w:space="0" w:color="auto"/>
            </w:tcBorders>
            <w:noWrap/>
            <w:vAlign w:val="center"/>
            <w:hideMark/>
          </w:tcPr>
          <w:p w14:paraId="7DD3CBA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42</w:t>
            </w:r>
          </w:p>
        </w:tc>
        <w:tc>
          <w:tcPr>
            <w:tcW w:w="513" w:type="dxa"/>
            <w:tcBorders>
              <w:top w:val="nil"/>
              <w:left w:val="nil"/>
              <w:bottom w:val="single" w:sz="4" w:space="0" w:color="auto"/>
              <w:right w:val="single" w:sz="4" w:space="0" w:color="auto"/>
            </w:tcBorders>
            <w:noWrap/>
            <w:vAlign w:val="center"/>
            <w:hideMark/>
          </w:tcPr>
          <w:p w14:paraId="4138CB3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51</w:t>
            </w:r>
          </w:p>
        </w:tc>
        <w:tc>
          <w:tcPr>
            <w:tcW w:w="514" w:type="dxa"/>
            <w:tcBorders>
              <w:top w:val="nil"/>
              <w:left w:val="nil"/>
              <w:bottom w:val="single" w:sz="4" w:space="0" w:color="auto"/>
              <w:right w:val="single" w:sz="4" w:space="0" w:color="auto"/>
            </w:tcBorders>
            <w:noWrap/>
            <w:vAlign w:val="center"/>
            <w:hideMark/>
          </w:tcPr>
          <w:p w14:paraId="3AD7E4A7"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25</w:t>
            </w:r>
          </w:p>
        </w:tc>
        <w:tc>
          <w:tcPr>
            <w:tcW w:w="513" w:type="dxa"/>
            <w:tcBorders>
              <w:top w:val="nil"/>
              <w:left w:val="nil"/>
              <w:bottom w:val="single" w:sz="4" w:space="0" w:color="auto"/>
              <w:right w:val="single" w:sz="4" w:space="0" w:color="auto"/>
            </w:tcBorders>
            <w:noWrap/>
            <w:vAlign w:val="center"/>
            <w:hideMark/>
          </w:tcPr>
          <w:p w14:paraId="076BA9F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26</w:t>
            </w:r>
          </w:p>
        </w:tc>
        <w:tc>
          <w:tcPr>
            <w:tcW w:w="513" w:type="dxa"/>
            <w:tcBorders>
              <w:top w:val="nil"/>
              <w:left w:val="nil"/>
              <w:bottom w:val="single" w:sz="4" w:space="0" w:color="auto"/>
              <w:right w:val="single" w:sz="4" w:space="0" w:color="auto"/>
            </w:tcBorders>
            <w:noWrap/>
            <w:vAlign w:val="center"/>
            <w:hideMark/>
          </w:tcPr>
          <w:p w14:paraId="48636322"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15</w:t>
            </w:r>
          </w:p>
        </w:tc>
        <w:tc>
          <w:tcPr>
            <w:tcW w:w="514" w:type="dxa"/>
            <w:tcBorders>
              <w:top w:val="nil"/>
              <w:left w:val="nil"/>
              <w:bottom w:val="single" w:sz="4" w:space="0" w:color="auto"/>
              <w:right w:val="single" w:sz="4" w:space="0" w:color="auto"/>
            </w:tcBorders>
            <w:noWrap/>
            <w:vAlign w:val="center"/>
            <w:hideMark/>
          </w:tcPr>
          <w:p w14:paraId="27DEEE5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16</w:t>
            </w:r>
          </w:p>
        </w:tc>
        <w:tc>
          <w:tcPr>
            <w:tcW w:w="528" w:type="dxa"/>
            <w:tcBorders>
              <w:top w:val="nil"/>
              <w:left w:val="nil"/>
              <w:bottom w:val="single" w:sz="4" w:space="0" w:color="auto"/>
              <w:right w:val="single" w:sz="4" w:space="0" w:color="auto"/>
            </w:tcBorders>
            <w:noWrap/>
            <w:vAlign w:val="center"/>
            <w:hideMark/>
          </w:tcPr>
          <w:p w14:paraId="2E6B258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34.6</w:t>
            </w:r>
          </w:p>
        </w:tc>
        <w:tc>
          <w:tcPr>
            <w:tcW w:w="528" w:type="dxa"/>
            <w:tcBorders>
              <w:top w:val="nil"/>
              <w:left w:val="nil"/>
              <w:bottom w:val="single" w:sz="4" w:space="0" w:color="auto"/>
              <w:right w:val="single" w:sz="4" w:space="0" w:color="auto"/>
            </w:tcBorders>
            <w:noWrap/>
            <w:vAlign w:val="center"/>
            <w:hideMark/>
          </w:tcPr>
          <w:p w14:paraId="5F8C5BC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40.4</w:t>
            </w:r>
          </w:p>
        </w:tc>
        <w:tc>
          <w:tcPr>
            <w:tcW w:w="528" w:type="dxa"/>
            <w:tcBorders>
              <w:top w:val="nil"/>
              <w:left w:val="nil"/>
              <w:bottom w:val="single" w:sz="4" w:space="0" w:color="auto"/>
              <w:right w:val="single" w:sz="4" w:space="0" w:color="auto"/>
            </w:tcBorders>
            <w:noWrap/>
            <w:vAlign w:val="center"/>
            <w:hideMark/>
          </w:tcPr>
          <w:p w14:paraId="26AAAF8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30.4</w:t>
            </w:r>
          </w:p>
        </w:tc>
        <w:tc>
          <w:tcPr>
            <w:tcW w:w="584" w:type="dxa"/>
            <w:tcBorders>
              <w:top w:val="nil"/>
              <w:left w:val="nil"/>
              <w:bottom w:val="single" w:sz="4" w:space="0" w:color="auto"/>
              <w:right w:val="single" w:sz="4" w:space="0" w:color="auto"/>
            </w:tcBorders>
            <w:noWrap/>
            <w:vAlign w:val="center"/>
            <w:hideMark/>
          </w:tcPr>
          <w:p w14:paraId="7D1D7329"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34.9</w:t>
            </w:r>
          </w:p>
        </w:tc>
      </w:tr>
      <w:tr w:rsidR="007A0314" w:rsidRPr="00695BB1" w14:paraId="7123F2FE" w14:textId="77777777" w:rsidTr="007A0314">
        <w:trPr>
          <w:trHeight w:val="250"/>
        </w:trPr>
        <w:tc>
          <w:tcPr>
            <w:tcW w:w="1063" w:type="dxa"/>
            <w:tcBorders>
              <w:top w:val="nil"/>
              <w:left w:val="single" w:sz="4" w:space="0" w:color="auto"/>
              <w:bottom w:val="single" w:sz="4" w:space="0" w:color="auto"/>
              <w:right w:val="single" w:sz="4" w:space="0" w:color="auto"/>
            </w:tcBorders>
            <w:noWrap/>
            <w:vAlign w:val="center"/>
            <w:hideMark/>
          </w:tcPr>
          <w:p w14:paraId="0D1C68C4" w14:textId="77777777" w:rsidR="007A0314" w:rsidRPr="00695BB1" w:rsidRDefault="007A0314">
            <w:pPr>
              <w:spacing w:line="276" w:lineRule="auto"/>
              <w:rPr>
                <w:rFonts w:ascii="Arial" w:hAnsi="Arial" w:cs="Arial"/>
                <w:sz w:val="16"/>
                <w:szCs w:val="16"/>
                <w:lang w:eastAsia="en-GB"/>
              </w:rPr>
            </w:pPr>
            <w:r w:rsidRPr="00695BB1">
              <w:rPr>
                <w:rFonts w:ascii="Arial" w:hAnsi="Arial" w:cs="Arial"/>
                <w:sz w:val="16"/>
                <w:szCs w:val="16"/>
                <w:lang w:eastAsia="en-GB"/>
              </w:rPr>
              <w:t>1800-1900</w:t>
            </w:r>
          </w:p>
        </w:tc>
        <w:tc>
          <w:tcPr>
            <w:tcW w:w="513" w:type="dxa"/>
            <w:tcBorders>
              <w:top w:val="nil"/>
              <w:left w:val="nil"/>
              <w:bottom w:val="single" w:sz="4" w:space="0" w:color="auto"/>
              <w:right w:val="single" w:sz="4" w:space="0" w:color="auto"/>
            </w:tcBorders>
            <w:noWrap/>
            <w:vAlign w:val="center"/>
            <w:hideMark/>
          </w:tcPr>
          <w:p w14:paraId="15EBE911"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14</w:t>
            </w:r>
          </w:p>
        </w:tc>
        <w:tc>
          <w:tcPr>
            <w:tcW w:w="513" w:type="dxa"/>
            <w:tcBorders>
              <w:top w:val="nil"/>
              <w:left w:val="nil"/>
              <w:bottom w:val="single" w:sz="4" w:space="0" w:color="auto"/>
              <w:right w:val="single" w:sz="4" w:space="0" w:color="auto"/>
            </w:tcBorders>
            <w:noWrap/>
            <w:vAlign w:val="center"/>
            <w:hideMark/>
          </w:tcPr>
          <w:p w14:paraId="1658FE0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16</w:t>
            </w:r>
          </w:p>
        </w:tc>
        <w:tc>
          <w:tcPr>
            <w:tcW w:w="513" w:type="dxa"/>
            <w:tcBorders>
              <w:top w:val="nil"/>
              <w:left w:val="nil"/>
              <w:bottom w:val="single" w:sz="4" w:space="0" w:color="auto"/>
              <w:right w:val="single" w:sz="4" w:space="0" w:color="auto"/>
            </w:tcBorders>
            <w:noWrap/>
            <w:vAlign w:val="center"/>
            <w:hideMark/>
          </w:tcPr>
          <w:p w14:paraId="6F17207F"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26</w:t>
            </w:r>
          </w:p>
        </w:tc>
        <w:tc>
          <w:tcPr>
            <w:tcW w:w="514" w:type="dxa"/>
            <w:tcBorders>
              <w:top w:val="nil"/>
              <w:left w:val="nil"/>
              <w:bottom w:val="single" w:sz="4" w:space="0" w:color="auto"/>
              <w:right w:val="single" w:sz="4" w:space="0" w:color="auto"/>
            </w:tcBorders>
            <w:noWrap/>
            <w:vAlign w:val="center"/>
            <w:hideMark/>
          </w:tcPr>
          <w:p w14:paraId="654697E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28</w:t>
            </w:r>
          </w:p>
        </w:tc>
        <w:tc>
          <w:tcPr>
            <w:tcW w:w="513" w:type="dxa"/>
            <w:tcBorders>
              <w:top w:val="nil"/>
              <w:left w:val="nil"/>
              <w:bottom w:val="single" w:sz="4" w:space="0" w:color="auto"/>
              <w:right w:val="single" w:sz="4" w:space="0" w:color="auto"/>
            </w:tcBorders>
            <w:noWrap/>
            <w:vAlign w:val="center"/>
            <w:hideMark/>
          </w:tcPr>
          <w:p w14:paraId="603F5F9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37</w:t>
            </w:r>
          </w:p>
        </w:tc>
        <w:tc>
          <w:tcPr>
            <w:tcW w:w="513" w:type="dxa"/>
            <w:tcBorders>
              <w:top w:val="nil"/>
              <w:left w:val="nil"/>
              <w:bottom w:val="single" w:sz="4" w:space="0" w:color="auto"/>
              <w:right w:val="single" w:sz="4" w:space="0" w:color="auto"/>
            </w:tcBorders>
            <w:noWrap/>
            <w:vAlign w:val="center"/>
            <w:hideMark/>
          </w:tcPr>
          <w:p w14:paraId="7A435E20"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41</w:t>
            </w:r>
          </w:p>
        </w:tc>
        <w:tc>
          <w:tcPr>
            <w:tcW w:w="514" w:type="dxa"/>
            <w:tcBorders>
              <w:top w:val="nil"/>
              <w:left w:val="nil"/>
              <w:bottom w:val="single" w:sz="4" w:space="0" w:color="auto"/>
              <w:right w:val="single" w:sz="4" w:space="0" w:color="auto"/>
            </w:tcBorders>
            <w:noWrap/>
            <w:vAlign w:val="center"/>
            <w:hideMark/>
          </w:tcPr>
          <w:p w14:paraId="057EE0E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32</w:t>
            </w:r>
          </w:p>
        </w:tc>
        <w:tc>
          <w:tcPr>
            <w:tcW w:w="513" w:type="dxa"/>
            <w:tcBorders>
              <w:top w:val="nil"/>
              <w:left w:val="nil"/>
              <w:bottom w:val="single" w:sz="4" w:space="0" w:color="auto"/>
              <w:right w:val="single" w:sz="4" w:space="0" w:color="auto"/>
            </w:tcBorders>
            <w:noWrap/>
            <w:vAlign w:val="center"/>
            <w:hideMark/>
          </w:tcPr>
          <w:p w14:paraId="6F8680FD"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36</w:t>
            </w:r>
          </w:p>
        </w:tc>
        <w:tc>
          <w:tcPr>
            <w:tcW w:w="513" w:type="dxa"/>
            <w:tcBorders>
              <w:top w:val="nil"/>
              <w:left w:val="nil"/>
              <w:bottom w:val="single" w:sz="4" w:space="0" w:color="auto"/>
              <w:right w:val="single" w:sz="4" w:space="0" w:color="auto"/>
            </w:tcBorders>
            <w:noWrap/>
            <w:vAlign w:val="center"/>
            <w:hideMark/>
          </w:tcPr>
          <w:p w14:paraId="160F54E9"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32</w:t>
            </w:r>
          </w:p>
        </w:tc>
        <w:tc>
          <w:tcPr>
            <w:tcW w:w="513" w:type="dxa"/>
            <w:tcBorders>
              <w:top w:val="nil"/>
              <w:left w:val="nil"/>
              <w:bottom w:val="single" w:sz="4" w:space="0" w:color="auto"/>
              <w:right w:val="single" w:sz="4" w:space="0" w:color="auto"/>
            </w:tcBorders>
            <w:noWrap/>
            <w:vAlign w:val="center"/>
            <w:hideMark/>
          </w:tcPr>
          <w:p w14:paraId="653930CE"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38</w:t>
            </w:r>
          </w:p>
        </w:tc>
        <w:tc>
          <w:tcPr>
            <w:tcW w:w="514" w:type="dxa"/>
            <w:tcBorders>
              <w:top w:val="nil"/>
              <w:left w:val="nil"/>
              <w:bottom w:val="single" w:sz="4" w:space="0" w:color="auto"/>
              <w:right w:val="single" w:sz="4" w:space="0" w:color="auto"/>
            </w:tcBorders>
            <w:noWrap/>
            <w:vAlign w:val="center"/>
            <w:hideMark/>
          </w:tcPr>
          <w:p w14:paraId="5E123796"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18</w:t>
            </w:r>
          </w:p>
        </w:tc>
        <w:tc>
          <w:tcPr>
            <w:tcW w:w="513" w:type="dxa"/>
            <w:tcBorders>
              <w:top w:val="nil"/>
              <w:left w:val="nil"/>
              <w:bottom w:val="single" w:sz="4" w:space="0" w:color="auto"/>
              <w:right w:val="single" w:sz="4" w:space="0" w:color="auto"/>
            </w:tcBorders>
            <w:noWrap/>
            <w:vAlign w:val="center"/>
            <w:hideMark/>
          </w:tcPr>
          <w:p w14:paraId="7BEB4CC8"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23</w:t>
            </w:r>
          </w:p>
        </w:tc>
        <w:tc>
          <w:tcPr>
            <w:tcW w:w="513" w:type="dxa"/>
            <w:tcBorders>
              <w:top w:val="nil"/>
              <w:left w:val="nil"/>
              <w:bottom w:val="single" w:sz="4" w:space="0" w:color="auto"/>
              <w:right w:val="single" w:sz="4" w:space="0" w:color="auto"/>
            </w:tcBorders>
            <w:noWrap/>
            <w:vAlign w:val="center"/>
            <w:hideMark/>
          </w:tcPr>
          <w:p w14:paraId="0CED85F4"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11</w:t>
            </w:r>
          </w:p>
        </w:tc>
        <w:tc>
          <w:tcPr>
            <w:tcW w:w="514" w:type="dxa"/>
            <w:tcBorders>
              <w:top w:val="nil"/>
              <w:left w:val="nil"/>
              <w:bottom w:val="single" w:sz="4" w:space="0" w:color="auto"/>
              <w:right w:val="single" w:sz="4" w:space="0" w:color="auto"/>
            </w:tcBorders>
            <w:noWrap/>
            <w:vAlign w:val="center"/>
            <w:hideMark/>
          </w:tcPr>
          <w:p w14:paraId="0F388755" w14:textId="77777777" w:rsidR="007A0314" w:rsidRPr="00695BB1" w:rsidRDefault="007A0314">
            <w:pPr>
              <w:spacing w:line="276" w:lineRule="auto"/>
              <w:jc w:val="right"/>
              <w:rPr>
                <w:rFonts w:ascii="Arial" w:hAnsi="Arial" w:cs="Arial"/>
                <w:sz w:val="16"/>
                <w:szCs w:val="16"/>
                <w:lang w:eastAsia="en-GB"/>
              </w:rPr>
            </w:pPr>
            <w:r w:rsidRPr="00695BB1">
              <w:rPr>
                <w:rFonts w:ascii="Arial" w:hAnsi="Arial" w:cs="Arial"/>
                <w:sz w:val="16"/>
                <w:szCs w:val="16"/>
                <w:lang w:eastAsia="en-GB"/>
              </w:rPr>
              <w:t>11</w:t>
            </w:r>
          </w:p>
        </w:tc>
        <w:tc>
          <w:tcPr>
            <w:tcW w:w="528" w:type="dxa"/>
            <w:tcBorders>
              <w:top w:val="nil"/>
              <w:left w:val="nil"/>
              <w:bottom w:val="single" w:sz="4" w:space="0" w:color="auto"/>
              <w:right w:val="single" w:sz="4" w:space="0" w:color="auto"/>
            </w:tcBorders>
            <w:noWrap/>
            <w:vAlign w:val="center"/>
            <w:hideMark/>
          </w:tcPr>
          <w:p w14:paraId="06AC895F"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28.2</w:t>
            </w:r>
          </w:p>
        </w:tc>
        <w:tc>
          <w:tcPr>
            <w:tcW w:w="528" w:type="dxa"/>
            <w:tcBorders>
              <w:top w:val="nil"/>
              <w:left w:val="nil"/>
              <w:bottom w:val="single" w:sz="4" w:space="0" w:color="auto"/>
              <w:right w:val="single" w:sz="4" w:space="0" w:color="auto"/>
            </w:tcBorders>
            <w:noWrap/>
            <w:vAlign w:val="center"/>
            <w:hideMark/>
          </w:tcPr>
          <w:p w14:paraId="241EAB8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31.8</w:t>
            </w:r>
          </w:p>
        </w:tc>
        <w:tc>
          <w:tcPr>
            <w:tcW w:w="528" w:type="dxa"/>
            <w:tcBorders>
              <w:top w:val="nil"/>
              <w:left w:val="nil"/>
              <w:bottom w:val="single" w:sz="4" w:space="0" w:color="auto"/>
              <w:right w:val="single" w:sz="4" w:space="0" w:color="auto"/>
            </w:tcBorders>
            <w:noWrap/>
            <w:vAlign w:val="center"/>
            <w:hideMark/>
          </w:tcPr>
          <w:p w14:paraId="47A7EFE0"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24.3</w:t>
            </w:r>
          </w:p>
        </w:tc>
        <w:tc>
          <w:tcPr>
            <w:tcW w:w="584" w:type="dxa"/>
            <w:tcBorders>
              <w:top w:val="nil"/>
              <w:left w:val="nil"/>
              <w:bottom w:val="single" w:sz="4" w:space="0" w:color="auto"/>
              <w:right w:val="single" w:sz="4" w:space="0" w:color="auto"/>
            </w:tcBorders>
            <w:noWrap/>
            <w:vAlign w:val="center"/>
            <w:hideMark/>
          </w:tcPr>
          <w:p w14:paraId="10AA524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27.6</w:t>
            </w:r>
          </w:p>
        </w:tc>
      </w:tr>
      <w:tr w:rsidR="007A0314" w:rsidRPr="00695BB1" w14:paraId="75CC51F0" w14:textId="77777777" w:rsidTr="007A0314">
        <w:trPr>
          <w:trHeight w:val="250"/>
        </w:trPr>
        <w:tc>
          <w:tcPr>
            <w:tcW w:w="1063" w:type="dxa"/>
            <w:tcBorders>
              <w:top w:val="single" w:sz="4" w:space="0" w:color="auto"/>
              <w:left w:val="single" w:sz="4" w:space="0" w:color="auto"/>
              <w:bottom w:val="single" w:sz="4" w:space="0" w:color="auto"/>
              <w:right w:val="nil"/>
            </w:tcBorders>
            <w:noWrap/>
            <w:vAlign w:val="center"/>
            <w:hideMark/>
          </w:tcPr>
          <w:p w14:paraId="0B2DDBC2"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Total by direction</w:t>
            </w:r>
          </w:p>
        </w:tc>
        <w:tc>
          <w:tcPr>
            <w:tcW w:w="513" w:type="dxa"/>
            <w:tcBorders>
              <w:top w:val="nil"/>
              <w:left w:val="single" w:sz="4" w:space="0" w:color="auto"/>
              <w:bottom w:val="single" w:sz="4" w:space="0" w:color="auto"/>
              <w:right w:val="single" w:sz="4" w:space="0" w:color="auto"/>
            </w:tcBorders>
            <w:noWrap/>
            <w:vAlign w:val="center"/>
            <w:hideMark/>
          </w:tcPr>
          <w:p w14:paraId="7954611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303</w:t>
            </w:r>
          </w:p>
        </w:tc>
        <w:tc>
          <w:tcPr>
            <w:tcW w:w="513" w:type="dxa"/>
            <w:tcBorders>
              <w:top w:val="nil"/>
              <w:left w:val="nil"/>
              <w:bottom w:val="single" w:sz="4" w:space="0" w:color="auto"/>
              <w:right w:val="single" w:sz="4" w:space="0" w:color="auto"/>
            </w:tcBorders>
            <w:noWrap/>
            <w:vAlign w:val="center"/>
            <w:hideMark/>
          </w:tcPr>
          <w:p w14:paraId="351D915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342</w:t>
            </w:r>
          </w:p>
        </w:tc>
        <w:tc>
          <w:tcPr>
            <w:tcW w:w="513" w:type="dxa"/>
            <w:tcBorders>
              <w:top w:val="nil"/>
              <w:left w:val="nil"/>
              <w:bottom w:val="single" w:sz="4" w:space="0" w:color="auto"/>
              <w:right w:val="single" w:sz="4" w:space="0" w:color="auto"/>
            </w:tcBorders>
            <w:noWrap/>
            <w:vAlign w:val="center"/>
            <w:hideMark/>
          </w:tcPr>
          <w:p w14:paraId="4A5E66BD"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415</w:t>
            </w:r>
          </w:p>
        </w:tc>
        <w:tc>
          <w:tcPr>
            <w:tcW w:w="514" w:type="dxa"/>
            <w:tcBorders>
              <w:top w:val="nil"/>
              <w:left w:val="nil"/>
              <w:bottom w:val="single" w:sz="4" w:space="0" w:color="auto"/>
              <w:right w:val="single" w:sz="4" w:space="0" w:color="auto"/>
            </w:tcBorders>
            <w:noWrap/>
            <w:vAlign w:val="center"/>
            <w:hideMark/>
          </w:tcPr>
          <w:p w14:paraId="22984537"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469</w:t>
            </w:r>
          </w:p>
        </w:tc>
        <w:tc>
          <w:tcPr>
            <w:tcW w:w="513" w:type="dxa"/>
            <w:tcBorders>
              <w:top w:val="nil"/>
              <w:left w:val="nil"/>
              <w:bottom w:val="single" w:sz="4" w:space="0" w:color="auto"/>
              <w:right w:val="single" w:sz="4" w:space="0" w:color="auto"/>
            </w:tcBorders>
            <w:noWrap/>
            <w:vAlign w:val="center"/>
            <w:hideMark/>
          </w:tcPr>
          <w:p w14:paraId="46A41FAE"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587</w:t>
            </w:r>
          </w:p>
        </w:tc>
        <w:tc>
          <w:tcPr>
            <w:tcW w:w="513" w:type="dxa"/>
            <w:tcBorders>
              <w:top w:val="nil"/>
              <w:left w:val="nil"/>
              <w:bottom w:val="single" w:sz="4" w:space="0" w:color="auto"/>
              <w:right w:val="single" w:sz="4" w:space="0" w:color="auto"/>
            </w:tcBorders>
            <w:noWrap/>
            <w:vAlign w:val="center"/>
            <w:hideMark/>
          </w:tcPr>
          <w:p w14:paraId="216021BE"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697</w:t>
            </w:r>
          </w:p>
        </w:tc>
        <w:tc>
          <w:tcPr>
            <w:tcW w:w="514" w:type="dxa"/>
            <w:tcBorders>
              <w:top w:val="nil"/>
              <w:left w:val="nil"/>
              <w:bottom w:val="single" w:sz="4" w:space="0" w:color="auto"/>
              <w:right w:val="single" w:sz="4" w:space="0" w:color="auto"/>
            </w:tcBorders>
            <w:noWrap/>
            <w:vAlign w:val="center"/>
            <w:hideMark/>
          </w:tcPr>
          <w:p w14:paraId="7FFB2D18"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575</w:t>
            </w:r>
          </w:p>
        </w:tc>
        <w:tc>
          <w:tcPr>
            <w:tcW w:w="513" w:type="dxa"/>
            <w:tcBorders>
              <w:top w:val="nil"/>
              <w:left w:val="nil"/>
              <w:bottom w:val="single" w:sz="4" w:space="0" w:color="auto"/>
              <w:right w:val="single" w:sz="4" w:space="0" w:color="auto"/>
            </w:tcBorders>
            <w:noWrap/>
            <w:vAlign w:val="center"/>
            <w:hideMark/>
          </w:tcPr>
          <w:p w14:paraId="61FDDEF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680</w:t>
            </w:r>
          </w:p>
        </w:tc>
        <w:tc>
          <w:tcPr>
            <w:tcW w:w="513" w:type="dxa"/>
            <w:tcBorders>
              <w:top w:val="nil"/>
              <w:left w:val="nil"/>
              <w:bottom w:val="single" w:sz="4" w:space="0" w:color="auto"/>
              <w:right w:val="single" w:sz="4" w:space="0" w:color="auto"/>
            </w:tcBorders>
            <w:noWrap/>
            <w:vAlign w:val="center"/>
            <w:hideMark/>
          </w:tcPr>
          <w:p w14:paraId="635F7D4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572</w:t>
            </w:r>
          </w:p>
        </w:tc>
        <w:tc>
          <w:tcPr>
            <w:tcW w:w="513" w:type="dxa"/>
            <w:tcBorders>
              <w:top w:val="nil"/>
              <w:left w:val="nil"/>
              <w:bottom w:val="single" w:sz="4" w:space="0" w:color="auto"/>
              <w:right w:val="single" w:sz="4" w:space="0" w:color="auto"/>
            </w:tcBorders>
            <w:noWrap/>
            <w:vAlign w:val="center"/>
            <w:hideMark/>
          </w:tcPr>
          <w:p w14:paraId="6155D493"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676</w:t>
            </w:r>
          </w:p>
        </w:tc>
        <w:tc>
          <w:tcPr>
            <w:tcW w:w="514" w:type="dxa"/>
            <w:tcBorders>
              <w:top w:val="nil"/>
              <w:left w:val="nil"/>
              <w:bottom w:val="single" w:sz="4" w:space="0" w:color="auto"/>
              <w:right w:val="single" w:sz="4" w:space="0" w:color="auto"/>
            </w:tcBorders>
            <w:noWrap/>
            <w:vAlign w:val="center"/>
            <w:hideMark/>
          </w:tcPr>
          <w:p w14:paraId="34C8E5B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414</w:t>
            </w:r>
          </w:p>
        </w:tc>
        <w:tc>
          <w:tcPr>
            <w:tcW w:w="513" w:type="dxa"/>
            <w:tcBorders>
              <w:top w:val="nil"/>
              <w:left w:val="nil"/>
              <w:bottom w:val="single" w:sz="4" w:space="0" w:color="auto"/>
              <w:right w:val="single" w:sz="4" w:space="0" w:color="auto"/>
            </w:tcBorders>
            <w:noWrap/>
            <w:vAlign w:val="center"/>
            <w:hideMark/>
          </w:tcPr>
          <w:p w14:paraId="1A208C6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481</w:t>
            </w:r>
          </w:p>
        </w:tc>
        <w:tc>
          <w:tcPr>
            <w:tcW w:w="513" w:type="dxa"/>
            <w:tcBorders>
              <w:top w:val="nil"/>
              <w:left w:val="nil"/>
              <w:bottom w:val="single" w:sz="4" w:space="0" w:color="auto"/>
              <w:right w:val="single" w:sz="4" w:space="0" w:color="auto"/>
            </w:tcBorders>
            <w:noWrap/>
            <w:vAlign w:val="center"/>
            <w:hideMark/>
          </w:tcPr>
          <w:p w14:paraId="6DB7CBE5"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195</w:t>
            </w:r>
          </w:p>
        </w:tc>
        <w:tc>
          <w:tcPr>
            <w:tcW w:w="514" w:type="dxa"/>
            <w:tcBorders>
              <w:top w:val="nil"/>
              <w:left w:val="nil"/>
              <w:bottom w:val="single" w:sz="4" w:space="0" w:color="auto"/>
              <w:right w:val="single" w:sz="4" w:space="0" w:color="auto"/>
            </w:tcBorders>
            <w:noWrap/>
            <w:vAlign w:val="center"/>
            <w:hideMark/>
          </w:tcPr>
          <w:p w14:paraId="3F160707"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205</w:t>
            </w:r>
          </w:p>
        </w:tc>
        <w:tc>
          <w:tcPr>
            <w:tcW w:w="528" w:type="dxa"/>
            <w:tcBorders>
              <w:top w:val="nil"/>
              <w:left w:val="nil"/>
              <w:bottom w:val="single" w:sz="4" w:space="0" w:color="auto"/>
              <w:right w:val="single" w:sz="4" w:space="0" w:color="auto"/>
            </w:tcBorders>
            <w:noWrap/>
            <w:vAlign w:val="center"/>
            <w:hideMark/>
          </w:tcPr>
          <w:p w14:paraId="4B1874AE"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490</w:t>
            </w:r>
          </w:p>
        </w:tc>
        <w:tc>
          <w:tcPr>
            <w:tcW w:w="528" w:type="dxa"/>
            <w:tcBorders>
              <w:top w:val="nil"/>
              <w:left w:val="nil"/>
              <w:bottom w:val="single" w:sz="4" w:space="0" w:color="auto"/>
              <w:right w:val="single" w:sz="4" w:space="0" w:color="auto"/>
            </w:tcBorders>
            <w:noWrap/>
            <w:vAlign w:val="center"/>
            <w:hideMark/>
          </w:tcPr>
          <w:p w14:paraId="0441089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573</w:t>
            </w:r>
          </w:p>
        </w:tc>
        <w:tc>
          <w:tcPr>
            <w:tcW w:w="528" w:type="dxa"/>
            <w:tcBorders>
              <w:top w:val="nil"/>
              <w:left w:val="nil"/>
              <w:bottom w:val="single" w:sz="4" w:space="0" w:color="auto"/>
              <w:right w:val="single" w:sz="4" w:space="0" w:color="auto"/>
            </w:tcBorders>
            <w:noWrap/>
            <w:vAlign w:val="center"/>
            <w:hideMark/>
          </w:tcPr>
          <w:p w14:paraId="4DF32002"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437</w:t>
            </w:r>
          </w:p>
        </w:tc>
        <w:tc>
          <w:tcPr>
            <w:tcW w:w="584" w:type="dxa"/>
            <w:tcBorders>
              <w:top w:val="nil"/>
              <w:left w:val="nil"/>
              <w:bottom w:val="single" w:sz="4" w:space="0" w:color="auto"/>
              <w:right w:val="single" w:sz="4" w:space="0" w:color="auto"/>
            </w:tcBorders>
            <w:noWrap/>
            <w:vAlign w:val="center"/>
            <w:hideMark/>
          </w:tcPr>
          <w:p w14:paraId="031FCB7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507</w:t>
            </w:r>
          </w:p>
        </w:tc>
      </w:tr>
      <w:tr w:rsidR="007A0314" w:rsidRPr="00695BB1" w14:paraId="4CD89784" w14:textId="77777777" w:rsidTr="007A0314">
        <w:trPr>
          <w:trHeight w:val="250"/>
        </w:trPr>
        <w:tc>
          <w:tcPr>
            <w:tcW w:w="1063" w:type="dxa"/>
            <w:tcBorders>
              <w:top w:val="single" w:sz="4" w:space="0" w:color="auto"/>
              <w:left w:val="single" w:sz="4" w:space="0" w:color="auto"/>
              <w:bottom w:val="single" w:sz="4" w:space="0" w:color="auto"/>
              <w:right w:val="nil"/>
            </w:tcBorders>
            <w:noWrap/>
            <w:vAlign w:val="center"/>
            <w:hideMark/>
          </w:tcPr>
          <w:p w14:paraId="3A70649E"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lang w:eastAsia="en-GB"/>
              </w:rPr>
              <w:t>Total Movements</w:t>
            </w:r>
          </w:p>
        </w:tc>
        <w:tc>
          <w:tcPr>
            <w:tcW w:w="1026" w:type="dxa"/>
            <w:gridSpan w:val="2"/>
            <w:tcBorders>
              <w:top w:val="single" w:sz="4" w:space="0" w:color="auto"/>
              <w:left w:val="single" w:sz="4" w:space="0" w:color="auto"/>
              <w:bottom w:val="single" w:sz="4" w:space="0" w:color="auto"/>
              <w:right w:val="single" w:sz="4" w:space="0" w:color="auto"/>
            </w:tcBorders>
            <w:noWrap/>
            <w:vAlign w:val="center"/>
            <w:hideMark/>
          </w:tcPr>
          <w:p w14:paraId="04D0D8B2"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645</w:t>
            </w:r>
          </w:p>
        </w:tc>
        <w:tc>
          <w:tcPr>
            <w:tcW w:w="1027" w:type="dxa"/>
            <w:gridSpan w:val="2"/>
            <w:tcBorders>
              <w:top w:val="single" w:sz="4" w:space="0" w:color="auto"/>
              <w:left w:val="nil"/>
              <w:bottom w:val="single" w:sz="4" w:space="0" w:color="auto"/>
              <w:right w:val="single" w:sz="4" w:space="0" w:color="auto"/>
            </w:tcBorders>
            <w:noWrap/>
            <w:vAlign w:val="center"/>
            <w:hideMark/>
          </w:tcPr>
          <w:p w14:paraId="5B15C93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884</w:t>
            </w:r>
          </w:p>
        </w:tc>
        <w:tc>
          <w:tcPr>
            <w:tcW w:w="1026" w:type="dxa"/>
            <w:gridSpan w:val="2"/>
            <w:tcBorders>
              <w:top w:val="single" w:sz="4" w:space="0" w:color="auto"/>
              <w:left w:val="nil"/>
              <w:bottom w:val="single" w:sz="4" w:space="0" w:color="auto"/>
              <w:right w:val="single" w:sz="4" w:space="0" w:color="auto"/>
            </w:tcBorders>
            <w:noWrap/>
            <w:vAlign w:val="center"/>
            <w:hideMark/>
          </w:tcPr>
          <w:p w14:paraId="6DD5A87C"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1284</w:t>
            </w:r>
          </w:p>
        </w:tc>
        <w:tc>
          <w:tcPr>
            <w:tcW w:w="1027" w:type="dxa"/>
            <w:gridSpan w:val="2"/>
            <w:tcBorders>
              <w:top w:val="single" w:sz="4" w:space="0" w:color="auto"/>
              <w:left w:val="nil"/>
              <w:bottom w:val="single" w:sz="4" w:space="0" w:color="auto"/>
              <w:right w:val="single" w:sz="4" w:space="0" w:color="auto"/>
            </w:tcBorders>
            <w:noWrap/>
            <w:vAlign w:val="center"/>
            <w:hideMark/>
          </w:tcPr>
          <w:p w14:paraId="38AD84E6"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1255</w:t>
            </w:r>
          </w:p>
        </w:tc>
        <w:tc>
          <w:tcPr>
            <w:tcW w:w="1026" w:type="dxa"/>
            <w:gridSpan w:val="2"/>
            <w:tcBorders>
              <w:top w:val="single" w:sz="4" w:space="0" w:color="auto"/>
              <w:left w:val="nil"/>
              <w:bottom w:val="single" w:sz="4" w:space="0" w:color="auto"/>
              <w:right w:val="single" w:sz="4" w:space="0" w:color="auto"/>
            </w:tcBorders>
            <w:noWrap/>
            <w:vAlign w:val="center"/>
            <w:hideMark/>
          </w:tcPr>
          <w:p w14:paraId="73D03C1A"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1248</w:t>
            </w:r>
          </w:p>
        </w:tc>
        <w:tc>
          <w:tcPr>
            <w:tcW w:w="1027" w:type="dxa"/>
            <w:gridSpan w:val="2"/>
            <w:tcBorders>
              <w:top w:val="single" w:sz="4" w:space="0" w:color="auto"/>
              <w:left w:val="nil"/>
              <w:bottom w:val="single" w:sz="4" w:space="0" w:color="auto"/>
              <w:right w:val="single" w:sz="4" w:space="0" w:color="auto"/>
            </w:tcBorders>
            <w:noWrap/>
            <w:vAlign w:val="center"/>
            <w:hideMark/>
          </w:tcPr>
          <w:p w14:paraId="169E9567"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895</w:t>
            </w:r>
          </w:p>
        </w:tc>
        <w:tc>
          <w:tcPr>
            <w:tcW w:w="1027" w:type="dxa"/>
            <w:gridSpan w:val="2"/>
            <w:tcBorders>
              <w:top w:val="single" w:sz="4" w:space="0" w:color="auto"/>
              <w:left w:val="nil"/>
              <w:bottom w:val="single" w:sz="4" w:space="0" w:color="auto"/>
              <w:right w:val="single" w:sz="4" w:space="0" w:color="auto"/>
            </w:tcBorders>
            <w:noWrap/>
            <w:vAlign w:val="center"/>
            <w:hideMark/>
          </w:tcPr>
          <w:p w14:paraId="5CD64FE1" w14:textId="77777777" w:rsidR="007A0314" w:rsidRPr="00695BB1" w:rsidRDefault="007A0314">
            <w:pPr>
              <w:spacing w:line="276" w:lineRule="auto"/>
              <w:jc w:val="right"/>
              <w:rPr>
                <w:rFonts w:ascii="Arial" w:hAnsi="Arial" w:cs="Arial"/>
                <w:color w:val="000000"/>
                <w:sz w:val="16"/>
                <w:szCs w:val="16"/>
                <w:lang w:eastAsia="en-GB"/>
              </w:rPr>
            </w:pPr>
            <w:r w:rsidRPr="00695BB1">
              <w:rPr>
                <w:rFonts w:ascii="Arial" w:hAnsi="Arial" w:cs="Arial"/>
                <w:color w:val="000000"/>
                <w:sz w:val="16"/>
                <w:szCs w:val="16"/>
              </w:rPr>
              <w:t>400</w:t>
            </w:r>
          </w:p>
        </w:tc>
        <w:tc>
          <w:tcPr>
            <w:tcW w:w="1056" w:type="dxa"/>
            <w:gridSpan w:val="2"/>
            <w:tcBorders>
              <w:top w:val="single" w:sz="4" w:space="0" w:color="auto"/>
              <w:left w:val="nil"/>
              <w:bottom w:val="single" w:sz="4" w:space="0" w:color="auto"/>
              <w:right w:val="single" w:sz="4" w:space="0" w:color="auto"/>
            </w:tcBorders>
            <w:noWrap/>
            <w:vAlign w:val="center"/>
            <w:hideMark/>
          </w:tcPr>
          <w:p w14:paraId="24C3652C" w14:textId="77777777" w:rsidR="007A0314" w:rsidRPr="00695BB1" w:rsidRDefault="007A0314">
            <w:pPr>
              <w:spacing w:line="276" w:lineRule="auto"/>
              <w:jc w:val="right"/>
              <w:rPr>
                <w:rFonts w:ascii="Arial" w:hAnsi="Arial" w:cs="Arial"/>
                <w:color w:val="000000"/>
                <w:sz w:val="16"/>
                <w:szCs w:val="16"/>
              </w:rPr>
            </w:pPr>
            <w:r w:rsidRPr="00695BB1">
              <w:rPr>
                <w:rFonts w:ascii="Arial" w:hAnsi="Arial" w:cs="Arial"/>
                <w:color w:val="000000"/>
                <w:sz w:val="16"/>
                <w:szCs w:val="16"/>
              </w:rPr>
              <w:t>1063.2</w:t>
            </w:r>
          </w:p>
        </w:tc>
        <w:tc>
          <w:tcPr>
            <w:tcW w:w="1112" w:type="dxa"/>
            <w:gridSpan w:val="2"/>
            <w:tcBorders>
              <w:top w:val="single" w:sz="4" w:space="0" w:color="auto"/>
              <w:left w:val="nil"/>
              <w:bottom w:val="single" w:sz="4" w:space="0" w:color="auto"/>
              <w:right w:val="single" w:sz="4" w:space="0" w:color="auto"/>
            </w:tcBorders>
            <w:noWrap/>
            <w:vAlign w:val="center"/>
            <w:hideMark/>
          </w:tcPr>
          <w:p w14:paraId="770D1B2D" w14:textId="77777777" w:rsidR="007A0314" w:rsidRPr="00695BB1" w:rsidRDefault="007A0314">
            <w:pPr>
              <w:spacing w:line="276" w:lineRule="auto"/>
              <w:jc w:val="right"/>
              <w:rPr>
                <w:rFonts w:ascii="Arial" w:hAnsi="Arial" w:cs="Arial"/>
                <w:color w:val="000000"/>
                <w:sz w:val="16"/>
                <w:szCs w:val="16"/>
              </w:rPr>
            </w:pPr>
            <w:r w:rsidRPr="00695BB1">
              <w:rPr>
                <w:rFonts w:ascii="Arial" w:hAnsi="Arial" w:cs="Arial"/>
                <w:color w:val="000000"/>
                <w:sz w:val="16"/>
                <w:szCs w:val="16"/>
              </w:rPr>
              <w:t>944.4</w:t>
            </w:r>
          </w:p>
        </w:tc>
      </w:tr>
    </w:tbl>
    <w:p w14:paraId="2C397AB2" w14:textId="77777777" w:rsidR="007A0314" w:rsidRPr="00695BB1" w:rsidRDefault="007A0314" w:rsidP="007A0314">
      <w:pPr>
        <w:pStyle w:val="BodyText"/>
        <w:rPr>
          <w:rFonts w:cs="Arial"/>
        </w:rPr>
      </w:pPr>
    </w:p>
    <w:p w14:paraId="3424CD0A" w14:textId="77777777" w:rsidR="007A0314" w:rsidRPr="00695BB1" w:rsidRDefault="007A0314" w:rsidP="007A0314">
      <w:pPr>
        <w:pStyle w:val="BodyText"/>
        <w:rPr>
          <w:rFonts w:cs="Arial"/>
        </w:rPr>
      </w:pPr>
      <w:r w:rsidRPr="00695BB1">
        <w:rPr>
          <w:rFonts w:cs="Arial"/>
        </w:rPr>
        <w:t>The count shows that the average number of vehicles recorded on Jobbers Lane (Mon-Fri) was 1,063.2 (490 eastbound and 573 westbound).  The seven-day average was 944.4 (437 eastbound and 507 westbound).</w:t>
      </w:r>
    </w:p>
    <w:p w14:paraId="02DAD253" w14:textId="77777777" w:rsidR="007A0314" w:rsidRPr="00695BB1" w:rsidRDefault="007A0314" w:rsidP="007A0314">
      <w:pPr>
        <w:pStyle w:val="BodyText"/>
        <w:rPr>
          <w:rFonts w:cs="Arial"/>
        </w:rPr>
      </w:pPr>
    </w:p>
    <w:p w14:paraId="1FC37DE4" w14:textId="77777777" w:rsidR="007A0314" w:rsidRPr="00695BB1" w:rsidRDefault="007A0314" w:rsidP="007A0314">
      <w:pPr>
        <w:pStyle w:val="BodyText"/>
        <w:rPr>
          <w:rFonts w:cs="Arial"/>
        </w:rPr>
      </w:pPr>
      <w:r w:rsidRPr="00695BB1">
        <w:rPr>
          <w:rFonts w:cs="Arial"/>
        </w:rPr>
        <w:t>The graph below shows the five-day average no. vehicles by direction by hour.  This shows peaks at 08:00 – 09:00 (48.8 eastbound and 58.2 westbound) and 15:00 – 16:00 (59.2 eastbound and 71.8 westbound).</w:t>
      </w:r>
    </w:p>
    <w:p w14:paraId="29C14F1A" w14:textId="77777777" w:rsidR="007A0314" w:rsidRPr="00695BB1" w:rsidRDefault="007A0314" w:rsidP="007A0314">
      <w:pPr>
        <w:pStyle w:val="BodyText"/>
        <w:rPr>
          <w:rFonts w:cs="Arial"/>
        </w:rPr>
      </w:pPr>
    </w:p>
    <w:p w14:paraId="7804568F" w14:textId="77777777" w:rsidR="007A0314" w:rsidRPr="00695BB1" w:rsidRDefault="007A0314" w:rsidP="007A0314">
      <w:pPr>
        <w:pStyle w:val="BodyText"/>
        <w:rPr>
          <w:rFonts w:cs="Arial"/>
        </w:rPr>
      </w:pPr>
    </w:p>
    <w:p w14:paraId="59799C0A" w14:textId="6F72FC99" w:rsidR="007A0314" w:rsidRPr="00695BB1" w:rsidRDefault="007A0314" w:rsidP="007A0314">
      <w:pPr>
        <w:pStyle w:val="BodyText"/>
        <w:rPr>
          <w:rFonts w:cs="Arial"/>
        </w:rPr>
      </w:pPr>
      <w:r w:rsidRPr="00695BB1">
        <w:rPr>
          <w:rFonts w:cs="Arial"/>
          <w:noProof/>
        </w:rPr>
        <w:drawing>
          <wp:inline distT="0" distB="0" distL="0" distR="0" wp14:anchorId="0018A12E" wp14:editId="31178C6D">
            <wp:extent cx="5772150" cy="2886075"/>
            <wp:effectExtent l="0" t="0" r="0" b="9525"/>
            <wp:docPr id="1" name="Chart 1">
              <a:extLst xmlns:a="http://schemas.openxmlformats.org/drawingml/2006/main">
                <a:ext uri="{FF2B5EF4-FFF2-40B4-BE49-F238E27FC236}">
                  <a16:creationId xmlns:a16="http://schemas.microsoft.com/office/drawing/2014/main" id="{666E0DBB-1DC4-48C8-923D-53255AF9B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6421A6" w14:textId="77777777" w:rsidR="007A0314" w:rsidRPr="00695BB1" w:rsidRDefault="007A0314" w:rsidP="007A0314">
      <w:pPr>
        <w:pStyle w:val="BodyText"/>
        <w:rPr>
          <w:rFonts w:cs="Arial"/>
        </w:rPr>
      </w:pPr>
    </w:p>
    <w:p w14:paraId="016B9402" w14:textId="77777777" w:rsidR="007A0314" w:rsidRPr="00165AD9" w:rsidRDefault="007A0314" w:rsidP="00165AD9">
      <w:pPr>
        <w:pStyle w:val="Heading2RSLReport"/>
      </w:pPr>
      <w:r w:rsidRPr="00165AD9">
        <w:lastRenderedPageBreak/>
        <w:t>Current Model</w:t>
      </w:r>
    </w:p>
    <w:p w14:paraId="1719B4C5" w14:textId="77777777" w:rsidR="007A0314" w:rsidRPr="00695BB1" w:rsidRDefault="007A0314" w:rsidP="007A0314">
      <w:pPr>
        <w:pStyle w:val="BodyText"/>
        <w:rPr>
          <w:rFonts w:cs="Arial"/>
        </w:rPr>
      </w:pPr>
    </w:p>
    <w:p w14:paraId="5038AB34" w14:textId="77777777" w:rsidR="007A0314" w:rsidRPr="00695BB1" w:rsidRDefault="007A0314" w:rsidP="007A0314">
      <w:pPr>
        <w:pStyle w:val="BodyText"/>
        <w:rPr>
          <w:rFonts w:cs="Arial"/>
        </w:rPr>
      </w:pPr>
      <w:r w:rsidRPr="00695BB1">
        <w:rPr>
          <w:rFonts w:cs="Arial"/>
        </w:rPr>
        <w:t>The table below shows the model of current vehicle movements as observed during the traffic count period.  The Total Movements and Entering/Exiting figures are based on the five-day average figures from both data sets.</w:t>
      </w:r>
    </w:p>
    <w:p w14:paraId="290CD3BB" w14:textId="77777777" w:rsidR="007A0314" w:rsidRPr="00695BB1" w:rsidRDefault="007A0314" w:rsidP="007A0314">
      <w:pPr>
        <w:pStyle w:val="BodyText"/>
        <w:rPr>
          <w:rFonts w:cs="Arial"/>
        </w:rPr>
      </w:pPr>
    </w:p>
    <w:p w14:paraId="6C236308" w14:textId="77777777" w:rsidR="007A0314" w:rsidRPr="00695BB1" w:rsidRDefault="007A0314" w:rsidP="007A0314">
      <w:pPr>
        <w:pStyle w:val="BodyText"/>
        <w:rPr>
          <w:rFonts w:cs="Arial"/>
        </w:rPr>
      </w:pPr>
      <w:r w:rsidRPr="00695BB1">
        <w:rPr>
          <w:rFonts w:cs="Arial"/>
        </w:rPr>
        <w:t>The average number of vehicle movements (combined east and westbound) per day is 1,063.2.  Of which 22.6 movements on average, enter the site and 25.2 exit between 07:00 and 19:00 hrs, therefore the proportion of vehicle movements on Jobbers Lane entering the site were 2% and exiting 2%.</w:t>
      </w:r>
    </w:p>
    <w:p w14:paraId="249B094B" w14:textId="77777777" w:rsidR="007A0314" w:rsidRPr="00695BB1" w:rsidRDefault="007A0314" w:rsidP="007A0314">
      <w:pPr>
        <w:pStyle w:val="BodyText"/>
        <w:rPr>
          <w:rFonts w:cs="Arial"/>
        </w:rPr>
      </w:pPr>
    </w:p>
    <w:tbl>
      <w:tblPr>
        <w:tblW w:w="6990" w:type="dxa"/>
        <w:jc w:val="center"/>
        <w:tblLayout w:type="fixed"/>
        <w:tblLook w:val="04A0" w:firstRow="1" w:lastRow="0" w:firstColumn="1" w:lastColumn="0" w:noHBand="0" w:noVBand="1"/>
      </w:tblPr>
      <w:tblGrid>
        <w:gridCol w:w="1606"/>
        <w:gridCol w:w="1794"/>
        <w:gridCol w:w="1795"/>
        <w:gridCol w:w="1795"/>
      </w:tblGrid>
      <w:tr w:rsidR="007A0314" w:rsidRPr="00695BB1" w14:paraId="6C2CFC9E" w14:textId="77777777" w:rsidTr="007A0314">
        <w:trPr>
          <w:trHeight w:val="200"/>
          <w:jc w:val="center"/>
        </w:trPr>
        <w:tc>
          <w:tcPr>
            <w:tcW w:w="6993" w:type="dxa"/>
            <w:gridSpan w:val="4"/>
            <w:tcBorders>
              <w:top w:val="nil"/>
              <w:left w:val="nil"/>
              <w:bottom w:val="single" w:sz="4" w:space="0" w:color="auto"/>
              <w:right w:val="nil"/>
            </w:tcBorders>
            <w:noWrap/>
            <w:vAlign w:val="bottom"/>
            <w:hideMark/>
          </w:tcPr>
          <w:p w14:paraId="6AC03E90" w14:textId="77777777" w:rsidR="007A0314" w:rsidRPr="00695BB1" w:rsidRDefault="007A0314">
            <w:pPr>
              <w:spacing w:line="276" w:lineRule="auto"/>
              <w:rPr>
                <w:rFonts w:ascii="Arial" w:hAnsi="Arial" w:cs="Arial"/>
                <w:sz w:val="20"/>
                <w:szCs w:val="20"/>
                <w:lang w:eastAsia="en-GB"/>
              </w:rPr>
            </w:pPr>
            <w:r w:rsidRPr="00695BB1">
              <w:rPr>
                <w:rFonts w:ascii="Arial" w:hAnsi="Arial" w:cs="Arial"/>
                <w:color w:val="000000"/>
                <w:sz w:val="20"/>
                <w:szCs w:val="20"/>
                <w:lang w:eastAsia="en-GB"/>
              </w:rPr>
              <w:t>Current vehicle movements (observed)</w:t>
            </w:r>
          </w:p>
        </w:tc>
      </w:tr>
      <w:tr w:rsidR="007A0314" w:rsidRPr="00695BB1" w14:paraId="583879BD"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14E41F3B"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Time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E8EC838"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Total Movements</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6A3BF26"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Entering</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2E8CE20"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Exiting</w:t>
            </w:r>
          </w:p>
        </w:tc>
      </w:tr>
      <w:tr w:rsidR="007A0314" w:rsidRPr="00695BB1" w14:paraId="2503A354"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09A338E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0700-0800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55C9D4D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50.8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AF66843"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A0AA25E"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0.6</w:t>
            </w:r>
          </w:p>
        </w:tc>
      </w:tr>
      <w:tr w:rsidR="007A0314" w:rsidRPr="00695BB1" w14:paraId="030AE482"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179D835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0800-0900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0C37DF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107</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6C32CE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89EE6D8"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0.6</w:t>
            </w:r>
          </w:p>
        </w:tc>
      </w:tr>
      <w:tr w:rsidR="007A0314" w:rsidRPr="00695BB1" w14:paraId="35578E9C"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3ED0267"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0900-1000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46820595"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83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51CFFA5"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3.6</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488209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2.6</w:t>
            </w:r>
          </w:p>
        </w:tc>
      </w:tr>
      <w:tr w:rsidR="007A0314" w:rsidRPr="00695BB1" w14:paraId="0F8CB410"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7B06C844"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1000-1100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4E3DD17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88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49A7AC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5642FD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2.4</w:t>
            </w:r>
          </w:p>
        </w:tc>
      </w:tr>
      <w:tr w:rsidR="007A0314" w:rsidRPr="00695BB1" w14:paraId="66AF1058"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23E47293"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1100-1200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E0C440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77.8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79B679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FE2B10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w:t>
            </w:r>
          </w:p>
        </w:tc>
      </w:tr>
      <w:tr w:rsidR="007A0314" w:rsidRPr="00695BB1" w14:paraId="2AFA39D4"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6512EAE4"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1200-1300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21CA0E63"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83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F96B27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349A2E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2.6</w:t>
            </w:r>
          </w:p>
        </w:tc>
      </w:tr>
      <w:tr w:rsidR="007A0314" w:rsidRPr="00695BB1" w14:paraId="778CB324"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C89344F"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1300-1400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6A8A0AE"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89.8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E28EED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3601183"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1.2</w:t>
            </w:r>
          </w:p>
        </w:tc>
      </w:tr>
      <w:tr w:rsidR="007A0314" w:rsidRPr="00695BB1" w14:paraId="21BDA46E"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6BC16323"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1400-1500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50527AE"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103.8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1D022B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8CFAA1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2.4</w:t>
            </w:r>
          </w:p>
        </w:tc>
      </w:tr>
      <w:tr w:rsidR="007A0314" w:rsidRPr="00695BB1" w14:paraId="50B4D4B5"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0359C28B"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1500-1600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2588F2E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131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1DBB92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559CA5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3.6</w:t>
            </w:r>
          </w:p>
        </w:tc>
      </w:tr>
      <w:tr w:rsidR="007A0314" w:rsidRPr="00695BB1" w14:paraId="587FACBB"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445100D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1600-1700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2991C5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114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6E0AA83"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0.6</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3FA684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2.8</w:t>
            </w:r>
          </w:p>
        </w:tc>
      </w:tr>
      <w:tr w:rsidR="007A0314" w:rsidRPr="00695BB1" w14:paraId="5E16033E"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35127792"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1700-1800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2081FCA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75</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5C53EC6"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B05F1B1"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3.2</w:t>
            </w:r>
          </w:p>
        </w:tc>
      </w:tr>
      <w:tr w:rsidR="007A0314" w:rsidRPr="00695BB1" w14:paraId="5F5FB778"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0D8749C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1800-1900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A2517A1"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60</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C083CE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0.4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315335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1.2</w:t>
            </w:r>
          </w:p>
        </w:tc>
      </w:tr>
      <w:tr w:rsidR="007A0314" w:rsidRPr="00695BB1" w14:paraId="3582129D"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760E6423"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Total</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212498F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1,063.2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40DE89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22.6</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49FE78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25.2</w:t>
            </w:r>
          </w:p>
        </w:tc>
      </w:tr>
      <w:tr w:rsidR="007A0314" w:rsidRPr="00695BB1" w14:paraId="66B9FF35"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A10F28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Average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573497DB" w14:textId="77777777" w:rsidR="007A0314" w:rsidRPr="00695BB1" w:rsidRDefault="007A0314">
            <w:pPr>
              <w:rPr>
                <w:rFonts w:ascii="Arial" w:hAnsi="Arial" w:cs="Arial"/>
                <w:color w:val="000000"/>
                <w:sz w:val="20"/>
                <w:szCs w:val="20"/>
                <w:lang w:eastAsia="en-GB"/>
              </w:rPr>
            </w:pP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7B2879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708C6A8"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2%</w:t>
            </w:r>
          </w:p>
        </w:tc>
      </w:tr>
    </w:tbl>
    <w:p w14:paraId="08808ED7" w14:textId="77777777" w:rsidR="007A0314" w:rsidRPr="00165AD9" w:rsidRDefault="007A0314" w:rsidP="00165AD9">
      <w:pPr>
        <w:pStyle w:val="Heading1RSLreport"/>
      </w:pPr>
      <w:r w:rsidRPr="00165AD9">
        <w:t>TRICS Estimate</w:t>
      </w:r>
    </w:p>
    <w:p w14:paraId="46F487E0" w14:textId="77777777" w:rsidR="007A0314" w:rsidRPr="00695BB1" w:rsidRDefault="007A0314" w:rsidP="007A0314">
      <w:pPr>
        <w:pStyle w:val="BodyText"/>
        <w:rPr>
          <w:rFonts w:cs="Arial"/>
        </w:rPr>
      </w:pPr>
    </w:p>
    <w:p w14:paraId="2E0D77F0" w14:textId="77777777" w:rsidR="007A0314" w:rsidRPr="00695BB1" w:rsidRDefault="007A0314" w:rsidP="007A0314">
      <w:pPr>
        <w:pStyle w:val="BodyText"/>
        <w:rPr>
          <w:rFonts w:cs="Arial"/>
        </w:rPr>
      </w:pPr>
      <w:r w:rsidRPr="00695BB1">
        <w:rPr>
          <w:rFonts w:cs="Arial"/>
        </w:rPr>
        <w:t>The Tisbury Station Works Transport Assessment includes references to the TRICS (Trip Rate Information Computer System) database.  Two sets of land use data are included in the appendix of the TA covering privately owned houses and flats, however the data for the Care Home is not included in the appendix (although it is refenced in the main body of the document).</w:t>
      </w:r>
    </w:p>
    <w:p w14:paraId="55BF0AAD" w14:textId="77777777" w:rsidR="007A0314" w:rsidRPr="00695BB1" w:rsidRDefault="007A0314" w:rsidP="007A0314">
      <w:pPr>
        <w:pStyle w:val="BodyText"/>
        <w:rPr>
          <w:rFonts w:cs="Arial"/>
        </w:rPr>
      </w:pPr>
    </w:p>
    <w:p w14:paraId="1D097C8C" w14:textId="77777777" w:rsidR="007A0314" w:rsidRPr="00695BB1" w:rsidRDefault="007A0314" w:rsidP="007A0314">
      <w:pPr>
        <w:pStyle w:val="BodyText"/>
        <w:rPr>
          <w:rFonts w:cs="Arial"/>
        </w:rPr>
      </w:pPr>
      <w:r w:rsidRPr="00695BB1">
        <w:rPr>
          <w:rFonts w:cs="Arial"/>
        </w:rPr>
        <w:t>The summary data in the TA refers to the AM Peak Period (08:00 – 09:00) and PM Peak Period (17:00 -18:00) as well as the daily trip rate.  As mentioned above, the observed PM peak period for Jobbers Lane is 15:00 – 16:00.  It is therefore suggested that the TRICS data should be revisited by the applicant to reflect the observed data.</w:t>
      </w:r>
    </w:p>
    <w:p w14:paraId="0FFBB757" w14:textId="77777777" w:rsidR="007A0314" w:rsidRPr="00695BB1" w:rsidRDefault="007A0314" w:rsidP="00165AD9">
      <w:pPr>
        <w:pStyle w:val="Heading2RSLReport"/>
      </w:pPr>
      <w:r w:rsidRPr="00695BB1">
        <w:t>Private Homes &amp; Flats Model</w:t>
      </w:r>
    </w:p>
    <w:p w14:paraId="46B54C16" w14:textId="77777777" w:rsidR="007A0314" w:rsidRPr="00695BB1" w:rsidRDefault="007A0314" w:rsidP="007A0314">
      <w:pPr>
        <w:pStyle w:val="BodyText"/>
        <w:rPr>
          <w:rFonts w:cs="Arial"/>
        </w:rPr>
      </w:pPr>
    </w:p>
    <w:p w14:paraId="3434CCC6" w14:textId="77777777" w:rsidR="007A0314" w:rsidRPr="00695BB1" w:rsidRDefault="007A0314" w:rsidP="007A0314">
      <w:pPr>
        <w:pStyle w:val="BodyText"/>
        <w:rPr>
          <w:rFonts w:cs="Arial"/>
        </w:rPr>
      </w:pPr>
      <w:r w:rsidRPr="00695BB1">
        <w:rPr>
          <w:rFonts w:cs="Arial"/>
        </w:rPr>
        <w:t>Without the full data set for the Care Home, it is not possible to create a full model of the vehicle movements after the proposed site is occupied.  The model below  therefore only includes the observed base data and the TRICS estimate for private homes and flats.</w:t>
      </w:r>
    </w:p>
    <w:p w14:paraId="68A0872B" w14:textId="77777777" w:rsidR="007A0314" w:rsidRPr="00695BB1" w:rsidRDefault="007A0314" w:rsidP="007A0314">
      <w:pPr>
        <w:pStyle w:val="BodyText"/>
        <w:rPr>
          <w:rFonts w:cs="Arial"/>
        </w:rPr>
      </w:pPr>
    </w:p>
    <w:tbl>
      <w:tblPr>
        <w:tblW w:w="6990" w:type="dxa"/>
        <w:jc w:val="center"/>
        <w:tblLayout w:type="fixed"/>
        <w:tblLook w:val="04A0" w:firstRow="1" w:lastRow="0" w:firstColumn="1" w:lastColumn="0" w:noHBand="0" w:noVBand="1"/>
      </w:tblPr>
      <w:tblGrid>
        <w:gridCol w:w="1606"/>
        <w:gridCol w:w="1794"/>
        <w:gridCol w:w="1795"/>
        <w:gridCol w:w="1795"/>
      </w:tblGrid>
      <w:tr w:rsidR="007A0314" w:rsidRPr="00695BB1" w14:paraId="32B82A5E" w14:textId="77777777" w:rsidTr="007A0314">
        <w:trPr>
          <w:trHeight w:val="200"/>
          <w:jc w:val="center"/>
        </w:trPr>
        <w:tc>
          <w:tcPr>
            <w:tcW w:w="6993" w:type="dxa"/>
            <w:gridSpan w:val="4"/>
            <w:tcBorders>
              <w:top w:val="nil"/>
              <w:left w:val="nil"/>
              <w:bottom w:val="single" w:sz="4" w:space="0" w:color="auto"/>
              <w:right w:val="nil"/>
            </w:tcBorders>
            <w:noWrap/>
            <w:vAlign w:val="bottom"/>
            <w:hideMark/>
          </w:tcPr>
          <w:p w14:paraId="716E6225" w14:textId="77777777" w:rsidR="007A0314" w:rsidRPr="00695BB1" w:rsidRDefault="007A0314">
            <w:pPr>
              <w:spacing w:line="276" w:lineRule="auto"/>
              <w:rPr>
                <w:rFonts w:ascii="Arial" w:hAnsi="Arial" w:cs="Arial"/>
                <w:sz w:val="20"/>
                <w:szCs w:val="20"/>
                <w:lang w:eastAsia="en-GB"/>
              </w:rPr>
            </w:pPr>
            <w:r w:rsidRPr="00695BB1">
              <w:rPr>
                <w:rFonts w:ascii="Arial" w:hAnsi="Arial" w:cs="Arial"/>
                <w:color w:val="000000"/>
                <w:sz w:val="20"/>
                <w:szCs w:val="20"/>
                <w:lang w:eastAsia="en-GB"/>
              </w:rPr>
              <w:lastRenderedPageBreak/>
              <w:t>Estimated vehicle movements (Observed plus TRICS estimate for private homes and flats)</w:t>
            </w:r>
          </w:p>
        </w:tc>
      </w:tr>
      <w:tr w:rsidR="007A0314" w:rsidRPr="00695BB1" w14:paraId="670E209A"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E3E149D"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Time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EA9BB48"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Total Movements</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082706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Entering</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71E0E0F"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Exiting</w:t>
            </w:r>
          </w:p>
        </w:tc>
      </w:tr>
      <w:tr w:rsidR="007A0314" w:rsidRPr="00695BB1" w14:paraId="3038DADA"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240594E8"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0700-0800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52E3D6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75.5</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9F6904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5.4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30ACBC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21.3</w:t>
            </w:r>
          </w:p>
        </w:tc>
      </w:tr>
      <w:tr w:rsidR="007A0314" w:rsidRPr="00695BB1" w14:paraId="0EF7C923"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1030A834"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0800-0900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35B17F8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138.7</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5770196"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9.7</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184CEA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26.5</w:t>
            </w:r>
          </w:p>
        </w:tc>
      </w:tr>
      <w:tr w:rsidR="007A0314" w:rsidRPr="00695BB1" w14:paraId="03254320"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2EC04AD"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0900-1000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437C4D3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102.5</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2AA43A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12.0</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8F2BC0F"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13.7</w:t>
            </w:r>
          </w:p>
        </w:tc>
      </w:tr>
      <w:tr w:rsidR="007A0314" w:rsidRPr="00695BB1" w14:paraId="27F2ED1D"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478CD487"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1000-1100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0C217D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106.7</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119409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10.7</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0CF9E26"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13.4</w:t>
            </w:r>
          </w:p>
        </w:tc>
      </w:tr>
      <w:tr w:rsidR="007A0314" w:rsidRPr="00695BB1" w14:paraId="49B606F5"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2D7F3070"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1100-1200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372120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96.3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A2AE78E"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11.1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B02139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12.3</w:t>
            </w:r>
          </w:p>
        </w:tc>
      </w:tr>
      <w:tr w:rsidR="007A0314" w:rsidRPr="00695BB1" w14:paraId="28309F19"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6735B7F3"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1200-1300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2DEC20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102.8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6C6CE88"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3EDE32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12.0</w:t>
            </w:r>
          </w:p>
        </w:tc>
      </w:tr>
      <w:tr w:rsidR="007A0314" w:rsidRPr="00695BB1" w14:paraId="7540923D"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6C543794"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1300-1400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5E51D2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111.9</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19B5845"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F9654D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12.8</w:t>
            </w:r>
          </w:p>
        </w:tc>
      </w:tr>
      <w:tr w:rsidR="007A0314" w:rsidRPr="00695BB1" w14:paraId="4314CBE4"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493736E7"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1400-1500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664228C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127.0</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1323A44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962EC6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14.8</w:t>
            </w:r>
          </w:p>
        </w:tc>
      </w:tr>
      <w:tr w:rsidR="007A0314" w:rsidRPr="00695BB1" w14:paraId="3A9703F4"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0FDECFCF"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1500-1600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1D6F3D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159.2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E556F6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19.3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EA066DE"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12.9</w:t>
            </w:r>
          </w:p>
        </w:tc>
      </w:tr>
      <w:tr w:rsidR="007A0314" w:rsidRPr="00695BB1" w14:paraId="19D68C58"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4E7F6F0C"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1600-1700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9D3FD2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143.1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4A4445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20.2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CDEC91F"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12.3</w:t>
            </w:r>
          </w:p>
        </w:tc>
      </w:tr>
      <w:tr w:rsidR="007A0314" w:rsidRPr="00695BB1" w14:paraId="5199D899"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6D2DCE4"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1700-1800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270F74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106.6</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2CA966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23.5</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0F928A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11.6</w:t>
            </w:r>
          </w:p>
        </w:tc>
      </w:tr>
      <w:tr w:rsidR="007A0314" w:rsidRPr="00695BB1" w14:paraId="31142965"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1617536E"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1800-1900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7E86161"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89.1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8EC857A"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19.4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4C97ED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11.3</w:t>
            </w:r>
          </w:p>
        </w:tc>
      </w:tr>
      <w:tr w:rsidR="007A0314" w:rsidRPr="00695BB1" w14:paraId="0202AF59"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6D84C40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Daily Trip Rate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960630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1,359.4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1C40FBC"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169.1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99C735D"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174.9</w:t>
            </w:r>
          </w:p>
        </w:tc>
      </w:tr>
      <w:tr w:rsidR="007A0314" w:rsidRPr="00695BB1" w14:paraId="41901451"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3C0DA6D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Average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72C6B18A" w14:textId="77777777" w:rsidR="007A0314" w:rsidRPr="00695BB1" w:rsidRDefault="007A0314">
            <w:pPr>
              <w:rPr>
                <w:rFonts w:ascii="Arial" w:hAnsi="Arial" w:cs="Arial"/>
                <w:color w:val="000000"/>
                <w:sz w:val="20"/>
                <w:szCs w:val="20"/>
                <w:lang w:eastAsia="en-GB"/>
              </w:rPr>
            </w:pP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B9602C1"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54F4774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13%</w:t>
            </w:r>
          </w:p>
        </w:tc>
      </w:tr>
    </w:tbl>
    <w:p w14:paraId="4F682C22" w14:textId="77777777" w:rsidR="007A0314" w:rsidRPr="00695BB1" w:rsidRDefault="007A0314" w:rsidP="007A0314">
      <w:pPr>
        <w:pStyle w:val="BodyText"/>
        <w:rPr>
          <w:rFonts w:cs="Arial"/>
        </w:rPr>
      </w:pPr>
    </w:p>
    <w:p w14:paraId="6A7203D8" w14:textId="77777777" w:rsidR="007A0314" w:rsidRPr="00695BB1" w:rsidRDefault="007A0314" w:rsidP="007A0314">
      <w:pPr>
        <w:pStyle w:val="BodyText"/>
        <w:rPr>
          <w:rFonts w:cs="Arial"/>
        </w:rPr>
      </w:pPr>
      <w:r w:rsidRPr="00695BB1">
        <w:rPr>
          <w:rFonts w:cs="Arial"/>
        </w:rPr>
        <w:t>The table shows that the proposed 86 residential units are estimated to generate 169.1 vehicle movements entering the site between 07:00 and 19:00 hrs (Monday to Friday) once occupied and 174.9 exiting.  This will increase the total number of vehicle movements by 296.2 to 1,359.4 per day.</w:t>
      </w:r>
    </w:p>
    <w:p w14:paraId="330A5A19" w14:textId="77777777" w:rsidR="007A0314" w:rsidRPr="00695BB1" w:rsidRDefault="007A0314" w:rsidP="007A0314">
      <w:pPr>
        <w:pStyle w:val="BodyText"/>
        <w:rPr>
          <w:rFonts w:cs="Arial"/>
        </w:rPr>
      </w:pPr>
    </w:p>
    <w:p w14:paraId="2F2F48C0" w14:textId="77777777" w:rsidR="007A0314" w:rsidRPr="00695BB1" w:rsidRDefault="007A0314" w:rsidP="007A0314">
      <w:pPr>
        <w:pStyle w:val="BodyText"/>
        <w:rPr>
          <w:rFonts w:cs="Arial"/>
        </w:rPr>
      </w:pPr>
      <w:r w:rsidRPr="00695BB1">
        <w:rPr>
          <w:rFonts w:cs="Arial"/>
        </w:rPr>
        <w:t>The estimated AM peak will be 138.7 vehicle movements with 26.5 (19%) exiting the site and 9.7 (7%) entering the site between 08:00 and 09:00 hrs.  The estimated PM peak will be between 15:00 and 16:00, with 159.2 vehicle movements.  19.3 (12%) entering the site and 12.9 (8%) exiting the site during this period.  The estimated greatest number of vehicle movements entering the site will be 23.5 (22%) between 17:00 and 18:00 hrs.</w:t>
      </w:r>
    </w:p>
    <w:p w14:paraId="4406B528" w14:textId="77777777" w:rsidR="007A0314" w:rsidRPr="00695BB1" w:rsidRDefault="007A0314" w:rsidP="007A0314">
      <w:pPr>
        <w:pStyle w:val="BodyText"/>
        <w:rPr>
          <w:rFonts w:cs="Arial"/>
        </w:rPr>
      </w:pPr>
    </w:p>
    <w:p w14:paraId="50609D57" w14:textId="77777777" w:rsidR="007A0314" w:rsidRPr="00695BB1" w:rsidRDefault="007A0314" w:rsidP="007A0314">
      <w:pPr>
        <w:pStyle w:val="BodyText"/>
        <w:rPr>
          <w:rFonts w:cs="Arial"/>
        </w:rPr>
      </w:pPr>
      <w:r w:rsidRPr="00695BB1">
        <w:rPr>
          <w:rFonts w:cs="Arial"/>
        </w:rPr>
        <w:t xml:space="preserve">The estimated proportion of vehicle movements entering the site will increase from 2% at present to 12% once occupied and the proportion exiting will increase from 2% to 13%.  </w:t>
      </w:r>
    </w:p>
    <w:p w14:paraId="2580FC55" w14:textId="77777777" w:rsidR="007A0314" w:rsidRPr="00695BB1" w:rsidRDefault="007A0314" w:rsidP="00165AD9">
      <w:pPr>
        <w:pStyle w:val="Heading2RSLReport"/>
      </w:pPr>
      <w:r w:rsidRPr="00695BB1">
        <w:t>Site Estimate</w:t>
      </w:r>
    </w:p>
    <w:p w14:paraId="605D07AB" w14:textId="77777777" w:rsidR="007A0314" w:rsidRPr="00695BB1" w:rsidRDefault="007A0314" w:rsidP="007A0314">
      <w:pPr>
        <w:pStyle w:val="BodyText"/>
        <w:rPr>
          <w:rFonts w:cs="Arial"/>
        </w:rPr>
      </w:pPr>
    </w:p>
    <w:p w14:paraId="6BFC0D33" w14:textId="77777777" w:rsidR="007A0314" w:rsidRPr="00695BB1" w:rsidRDefault="007A0314" w:rsidP="007A0314">
      <w:pPr>
        <w:pStyle w:val="BodyText"/>
        <w:rPr>
          <w:rFonts w:cs="Arial"/>
        </w:rPr>
      </w:pPr>
      <w:r w:rsidRPr="00695BB1">
        <w:rPr>
          <w:rFonts w:cs="Arial"/>
        </w:rPr>
        <w:t>The TA includes TRICS summary data for the Care Home, AM Peak (08:00 – 09:00), PM Peak (17:00 – 18:00) and Daily Trip Rate.  As stated, without the breakdown by hour it is not possible to build a full model for the site. As noted above, the observed PM Peak for the site is between 15:00 and 16:00 hrs.</w:t>
      </w:r>
    </w:p>
    <w:p w14:paraId="3F9354D0" w14:textId="77777777" w:rsidR="007A0314" w:rsidRPr="00695BB1" w:rsidRDefault="007A0314" w:rsidP="007A0314">
      <w:pPr>
        <w:pStyle w:val="BodyText"/>
        <w:rPr>
          <w:rFonts w:cs="Arial"/>
        </w:rPr>
      </w:pPr>
    </w:p>
    <w:p w14:paraId="12299000" w14:textId="77777777" w:rsidR="007A0314" w:rsidRPr="00695BB1" w:rsidRDefault="007A0314" w:rsidP="007A0314">
      <w:pPr>
        <w:pStyle w:val="BodyText"/>
        <w:rPr>
          <w:rFonts w:cs="Arial"/>
        </w:rPr>
      </w:pPr>
      <w:r w:rsidRPr="00695BB1">
        <w:rPr>
          <w:rFonts w:cs="Arial"/>
        </w:rPr>
        <w:t>Therefor the model below is only based on data for 08:00 – 09:00, 17:00 – 18:00 and the Daily Trip Rate.</w:t>
      </w:r>
    </w:p>
    <w:p w14:paraId="5F85FAB5" w14:textId="77777777" w:rsidR="007A0314" w:rsidRPr="00695BB1" w:rsidRDefault="007A0314" w:rsidP="007A0314">
      <w:pPr>
        <w:pStyle w:val="BodyText"/>
        <w:rPr>
          <w:rFonts w:cs="Arial"/>
        </w:rPr>
      </w:pPr>
    </w:p>
    <w:tbl>
      <w:tblPr>
        <w:tblW w:w="6990" w:type="dxa"/>
        <w:jc w:val="center"/>
        <w:tblLayout w:type="fixed"/>
        <w:tblLook w:val="04A0" w:firstRow="1" w:lastRow="0" w:firstColumn="1" w:lastColumn="0" w:noHBand="0" w:noVBand="1"/>
      </w:tblPr>
      <w:tblGrid>
        <w:gridCol w:w="1606"/>
        <w:gridCol w:w="1794"/>
        <w:gridCol w:w="1795"/>
        <w:gridCol w:w="1795"/>
      </w:tblGrid>
      <w:tr w:rsidR="007A0314" w:rsidRPr="00695BB1" w14:paraId="5A75F474" w14:textId="77777777" w:rsidTr="007A0314">
        <w:trPr>
          <w:trHeight w:val="200"/>
          <w:jc w:val="center"/>
        </w:trPr>
        <w:tc>
          <w:tcPr>
            <w:tcW w:w="6993" w:type="dxa"/>
            <w:gridSpan w:val="4"/>
            <w:tcBorders>
              <w:top w:val="nil"/>
              <w:left w:val="nil"/>
              <w:bottom w:val="single" w:sz="4" w:space="0" w:color="auto"/>
              <w:right w:val="nil"/>
            </w:tcBorders>
            <w:noWrap/>
            <w:vAlign w:val="bottom"/>
            <w:hideMark/>
          </w:tcPr>
          <w:p w14:paraId="31EFE020" w14:textId="77777777" w:rsidR="007A0314" w:rsidRPr="00695BB1" w:rsidRDefault="007A0314">
            <w:pPr>
              <w:spacing w:line="276" w:lineRule="auto"/>
              <w:rPr>
                <w:rFonts w:ascii="Arial" w:hAnsi="Arial" w:cs="Arial"/>
                <w:sz w:val="20"/>
                <w:szCs w:val="20"/>
                <w:lang w:eastAsia="en-GB"/>
              </w:rPr>
            </w:pPr>
            <w:r w:rsidRPr="00695BB1">
              <w:rPr>
                <w:rFonts w:ascii="Arial" w:hAnsi="Arial" w:cs="Arial"/>
                <w:color w:val="000000"/>
                <w:sz w:val="20"/>
                <w:szCs w:val="20"/>
                <w:lang w:eastAsia="en-GB"/>
              </w:rPr>
              <w:t>Estimated vehicle movements (Observed plus TRICS estimate)</w:t>
            </w:r>
          </w:p>
        </w:tc>
      </w:tr>
      <w:tr w:rsidR="007A0314" w:rsidRPr="00695BB1" w14:paraId="6063E857"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7A2FF542"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Time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1CE0CD21"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Total Movements</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72A310B"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Entering</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8A86CD5"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Exiting</w:t>
            </w:r>
          </w:p>
        </w:tc>
      </w:tr>
      <w:tr w:rsidR="007A0314" w:rsidRPr="00695BB1" w14:paraId="208DDACE"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73D53DF3"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0800-0900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56B6862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143.8</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3344FE7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12.6</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78E266C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28.6</w:t>
            </w:r>
          </w:p>
        </w:tc>
      </w:tr>
      <w:tr w:rsidR="007A0314" w:rsidRPr="00695BB1" w14:paraId="6BB5DCD6"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7D0FC3B5" w14:textId="77777777" w:rsidR="007A0314" w:rsidRPr="00695BB1" w:rsidRDefault="007A0314">
            <w:pPr>
              <w:spacing w:line="276" w:lineRule="auto"/>
              <w:rPr>
                <w:rFonts w:ascii="Arial" w:hAnsi="Arial" w:cs="Arial"/>
                <w:color w:val="000000"/>
                <w:sz w:val="20"/>
                <w:szCs w:val="20"/>
                <w:lang w:eastAsia="en-GB"/>
              </w:rPr>
            </w:pPr>
            <w:r w:rsidRPr="00695BB1">
              <w:rPr>
                <w:rFonts w:ascii="Arial" w:hAnsi="Arial" w:cs="Arial"/>
                <w:color w:val="000000"/>
                <w:sz w:val="20"/>
                <w:szCs w:val="20"/>
                <w:lang w:eastAsia="en-GB"/>
              </w:rPr>
              <w:t>1700-1800</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60D403C4"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112.0</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40A170B6"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25.3</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C6DCF4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15.2</w:t>
            </w:r>
          </w:p>
        </w:tc>
      </w:tr>
      <w:tr w:rsidR="007A0314" w:rsidRPr="00695BB1" w14:paraId="0E11A5C9"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3AE5FC39"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Daily Trip Rate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2409E190"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1,476.4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A1F1666"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203.1</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05AB0CAB"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210.2</w:t>
            </w:r>
          </w:p>
        </w:tc>
      </w:tr>
      <w:tr w:rsidR="007A0314" w:rsidRPr="00695BB1" w14:paraId="0759BBEA" w14:textId="77777777" w:rsidTr="007A0314">
        <w:trPr>
          <w:trHeight w:val="200"/>
          <w:jc w:val="center"/>
        </w:trPr>
        <w:tc>
          <w:tcPr>
            <w:tcW w:w="1606" w:type="dxa"/>
            <w:tcBorders>
              <w:top w:val="single" w:sz="4" w:space="0" w:color="auto"/>
              <w:left w:val="single" w:sz="4" w:space="0" w:color="auto"/>
              <w:bottom w:val="single" w:sz="4" w:space="0" w:color="auto"/>
              <w:right w:val="single" w:sz="4" w:space="0" w:color="auto"/>
            </w:tcBorders>
            <w:noWrap/>
            <w:vAlign w:val="bottom"/>
            <w:hideMark/>
          </w:tcPr>
          <w:p w14:paraId="5611C332"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lang w:eastAsia="en-GB"/>
              </w:rPr>
              <w:t>Average</w:t>
            </w:r>
          </w:p>
        </w:tc>
        <w:tc>
          <w:tcPr>
            <w:tcW w:w="1795" w:type="dxa"/>
            <w:tcBorders>
              <w:top w:val="single" w:sz="4" w:space="0" w:color="auto"/>
              <w:left w:val="single" w:sz="4" w:space="0" w:color="auto"/>
              <w:bottom w:val="single" w:sz="4" w:space="0" w:color="auto"/>
              <w:right w:val="single" w:sz="4" w:space="0" w:color="auto"/>
            </w:tcBorders>
            <w:noWrap/>
            <w:vAlign w:val="bottom"/>
            <w:hideMark/>
          </w:tcPr>
          <w:p w14:paraId="027A3154" w14:textId="77777777" w:rsidR="007A0314" w:rsidRPr="00695BB1" w:rsidRDefault="007A0314">
            <w:pPr>
              <w:rPr>
                <w:rFonts w:ascii="Arial" w:hAnsi="Arial" w:cs="Arial"/>
                <w:color w:val="000000"/>
                <w:sz w:val="20"/>
                <w:szCs w:val="20"/>
                <w:lang w:eastAsia="en-GB"/>
              </w:rPr>
            </w:pP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24C32707"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w:t>
            </w:r>
          </w:p>
        </w:tc>
        <w:tc>
          <w:tcPr>
            <w:tcW w:w="1796" w:type="dxa"/>
            <w:tcBorders>
              <w:top w:val="single" w:sz="4" w:space="0" w:color="auto"/>
              <w:left w:val="single" w:sz="4" w:space="0" w:color="auto"/>
              <w:bottom w:val="single" w:sz="4" w:space="0" w:color="auto"/>
              <w:right w:val="single" w:sz="4" w:space="0" w:color="auto"/>
            </w:tcBorders>
            <w:noWrap/>
            <w:vAlign w:val="bottom"/>
            <w:hideMark/>
          </w:tcPr>
          <w:p w14:paraId="6DBD0445" w14:textId="77777777" w:rsidR="007A0314" w:rsidRPr="00695BB1" w:rsidRDefault="007A0314">
            <w:pPr>
              <w:spacing w:line="276" w:lineRule="auto"/>
              <w:jc w:val="right"/>
              <w:rPr>
                <w:rFonts w:ascii="Arial" w:hAnsi="Arial" w:cs="Arial"/>
                <w:color w:val="000000"/>
                <w:sz w:val="20"/>
                <w:szCs w:val="20"/>
                <w:lang w:eastAsia="en-GB"/>
              </w:rPr>
            </w:pPr>
            <w:r w:rsidRPr="00695BB1">
              <w:rPr>
                <w:rFonts w:ascii="Arial" w:hAnsi="Arial" w:cs="Arial"/>
                <w:color w:val="000000"/>
                <w:sz w:val="20"/>
                <w:szCs w:val="20"/>
              </w:rPr>
              <w:t>14%</w:t>
            </w:r>
          </w:p>
        </w:tc>
      </w:tr>
    </w:tbl>
    <w:p w14:paraId="188AA267" w14:textId="77777777" w:rsidR="007A0314" w:rsidRPr="00695BB1" w:rsidRDefault="007A0314" w:rsidP="007A0314">
      <w:pPr>
        <w:pStyle w:val="BodyText"/>
        <w:rPr>
          <w:rFonts w:cs="Arial"/>
          <w:szCs w:val="24"/>
        </w:rPr>
      </w:pPr>
    </w:p>
    <w:p w14:paraId="19850B35" w14:textId="77777777" w:rsidR="007A0314" w:rsidRPr="00695BB1" w:rsidRDefault="007A0314" w:rsidP="007A0314">
      <w:pPr>
        <w:pStyle w:val="BodyText"/>
        <w:rPr>
          <w:rFonts w:cs="Arial"/>
          <w:szCs w:val="24"/>
        </w:rPr>
      </w:pPr>
      <w:r w:rsidRPr="00695BB1">
        <w:rPr>
          <w:rFonts w:cs="Arial"/>
          <w:szCs w:val="24"/>
        </w:rPr>
        <w:t>The table above shows that the estimated Daily Trip Rate (including residential and care home) once the site is occupied will increase from 1,063.2 to 1,476.4, an increase of 413.2 (39%).  203.1 movements will enter the site (14%) and a further 210.2 (14%) movements will exit the site.</w:t>
      </w:r>
    </w:p>
    <w:p w14:paraId="200BB62A" w14:textId="77777777" w:rsidR="007A0314" w:rsidRPr="00695BB1" w:rsidRDefault="007A0314" w:rsidP="00165AD9">
      <w:pPr>
        <w:pStyle w:val="Heading1RSLreport"/>
      </w:pPr>
      <w:r w:rsidRPr="00695BB1">
        <w:t>Construction Traffic</w:t>
      </w:r>
    </w:p>
    <w:p w14:paraId="7C582ECA" w14:textId="77777777" w:rsidR="007A0314" w:rsidRPr="00695BB1" w:rsidRDefault="007A0314" w:rsidP="007A0314">
      <w:pPr>
        <w:pStyle w:val="BodyText"/>
        <w:rPr>
          <w:rFonts w:cs="Arial"/>
        </w:rPr>
      </w:pPr>
    </w:p>
    <w:p w14:paraId="5E07EACD" w14:textId="77777777" w:rsidR="007A0314" w:rsidRPr="00695BB1" w:rsidRDefault="007A0314" w:rsidP="007A0314">
      <w:pPr>
        <w:pStyle w:val="BodyText"/>
        <w:rPr>
          <w:rFonts w:cs="Arial"/>
        </w:rPr>
      </w:pPr>
      <w:r w:rsidRPr="00695BB1">
        <w:rPr>
          <w:rFonts w:cs="Arial"/>
        </w:rPr>
        <w:t>The Framework Travel Plan submitted to support the application includes a series of measures that the developer will put in place for residents of the private homes and flats as well as the staff and residents of the Care Home as part of the full travel plan.  However, the Framework Travel Plan does not address the issues associated with construction traffic.</w:t>
      </w:r>
    </w:p>
    <w:p w14:paraId="70C79835" w14:textId="77777777" w:rsidR="007A0314" w:rsidRPr="00695BB1" w:rsidRDefault="007A0314" w:rsidP="00165AD9">
      <w:pPr>
        <w:pStyle w:val="Heading2RSLReport"/>
      </w:pPr>
      <w:r w:rsidRPr="00695BB1">
        <w:t>Waste removal</w:t>
      </w:r>
    </w:p>
    <w:p w14:paraId="34270C03" w14:textId="77777777" w:rsidR="007A0314" w:rsidRPr="00695BB1" w:rsidRDefault="007A0314" w:rsidP="007A0314">
      <w:pPr>
        <w:pStyle w:val="BodyText"/>
        <w:rPr>
          <w:rFonts w:cs="Arial"/>
        </w:rPr>
      </w:pPr>
    </w:p>
    <w:p w14:paraId="59049226" w14:textId="77777777" w:rsidR="007A0314" w:rsidRPr="00695BB1" w:rsidRDefault="007A0314" w:rsidP="007A0314">
      <w:pPr>
        <w:pStyle w:val="BodyText"/>
        <w:rPr>
          <w:rFonts w:cs="Arial"/>
        </w:rPr>
      </w:pPr>
      <w:r w:rsidRPr="00695BB1">
        <w:rPr>
          <w:rFonts w:cs="Arial"/>
        </w:rPr>
        <w:t>As a brown field site, the development will require a considerable amount of waste removal prior to the site being developed.  The developer will have a detailed understanding of the volume of waste to be removed from the site and a schedule of when waste will be removed.</w:t>
      </w:r>
    </w:p>
    <w:p w14:paraId="1F67AB73" w14:textId="77777777" w:rsidR="007A0314" w:rsidRPr="00695BB1" w:rsidRDefault="007A0314" w:rsidP="007A0314">
      <w:pPr>
        <w:pStyle w:val="BodyText"/>
        <w:rPr>
          <w:rFonts w:cs="Arial"/>
        </w:rPr>
      </w:pPr>
    </w:p>
    <w:p w14:paraId="672926FA" w14:textId="77777777" w:rsidR="007A0314" w:rsidRPr="00695BB1" w:rsidRDefault="007A0314" w:rsidP="00165AD9">
      <w:pPr>
        <w:pStyle w:val="Heading2RSLReport"/>
      </w:pPr>
      <w:r w:rsidRPr="00695BB1">
        <w:t>Site Deliveries</w:t>
      </w:r>
    </w:p>
    <w:p w14:paraId="30C93A9C" w14:textId="77777777" w:rsidR="007A0314" w:rsidRPr="00695BB1" w:rsidRDefault="007A0314" w:rsidP="007A0314">
      <w:pPr>
        <w:pStyle w:val="BodyText"/>
        <w:rPr>
          <w:rFonts w:cs="Arial"/>
        </w:rPr>
      </w:pPr>
    </w:p>
    <w:p w14:paraId="32DA3AD4" w14:textId="77777777" w:rsidR="007A0314" w:rsidRPr="00695BB1" w:rsidRDefault="007A0314" w:rsidP="007A0314">
      <w:pPr>
        <w:pStyle w:val="BodyText"/>
        <w:rPr>
          <w:rFonts w:cs="Arial"/>
        </w:rPr>
      </w:pPr>
      <w:r w:rsidRPr="00695BB1">
        <w:rPr>
          <w:rFonts w:cs="Arial"/>
        </w:rPr>
        <w:t>Deliveries to the site during the construction phase will also require careful planning and scheduling.  The size of vehicles used for both waste removal and delivery of materials will undoubtedly impact the village of Tisbury and surrounding villages particularly on single track roads.  Vehicle routes are likely to access from the A30 to the South, A303 to the North or A350 to the West, all of which will involve passing through small villages in the surrounding area.</w:t>
      </w:r>
    </w:p>
    <w:p w14:paraId="790FADC8" w14:textId="77777777" w:rsidR="007A0314" w:rsidRPr="00695BB1" w:rsidRDefault="007A0314" w:rsidP="007A0314">
      <w:pPr>
        <w:pStyle w:val="BodyText"/>
        <w:rPr>
          <w:rFonts w:cs="Arial"/>
        </w:rPr>
      </w:pPr>
    </w:p>
    <w:p w14:paraId="698AB888" w14:textId="77777777" w:rsidR="007A0314" w:rsidRPr="00695BB1" w:rsidRDefault="007A0314" w:rsidP="00165AD9">
      <w:pPr>
        <w:pStyle w:val="Heading2RSLReport"/>
      </w:pPr>
      <w:r w:rsidRPr="00695BB1">
        <w:t>Building and Contractors</w:t>
      </w:r>
    </w:p>
    <w:p w14:paraId="09D62262" w14:textId="77777777" w:rsidR="007A0314" w:rsidRPr="00695BB1" w:rsidRDefault="007A0314" w:rsidP="007A0314">
      <w:pPr>
        <w:pStyle w:val="BodyText"/>
        <w:rPr>
          <w:rFonts w:cs="Arial"/>
        </w:rPr>
      </w:pPr>
    </w:p>
    <w:p w14:paraId="76F1CF6F" w14:textId="77777777" w:rsidR="007A0314" w:rsidRPr="00695BB1" w:rsidRDefault="007A0314" w:rsidP="007A0314">
      <w:pPr>
        <w:pStyle w:val="BodyText"/>
        <w:rPr>
          <w:rFonts w:cs="Arial"/>
        </w:rPr>
      </w:pPr>
      <w:r w:rsidRPr="00695BB1">
        <w:rPr>
          <w:rFonts w:cs="Arial"/>
        </w:rPr>
        <w:t>In addition to waste removal and material deliveries, the site will also require a considerable number of builders and contractors throughout the construction phase.  Given the scale of the development, this is likely to account for tens of vehicles accessing the site for a prolonged period during the construction phase.</w:t>
      </w:r>
    </w:p>
    <w:p w14:paraId="35AFBA41" w14:textId="77777777" w:rsidR="007A0314" w:rsidRPr="00695BB1" w:rsidRDefault="007A0314" w:rsidP="007A0314">
      <w:pPr>
        <w:pStyle w:val="BodyText"/>
        <w:rPr>
          <w:rFonts w:cs="Arial"/>
        </w:rPr>
      </w:pPr>
    </w:p>
    <w:p w14:paraId="31891CDE" w14:textId="77777777" w:rsidR="007A0314" w:rsidRPr="00695BB1" w:rsidRDefault="007A0314" w:rsidP="007A0314">
      <w:pPr>
        <w:pStyle w:val="BodyText"/>
        <w:rPr>
          <w:rFonts w:cs="Arial"/>
        </w:rPr>
      </w:pPr>
      <w:r w:rsidRPr="00695BB1">
        <w:rPr>
          <w:rFonts w:cs="Arial"/>
        </w:rPr>
        <w:t>It is expected that a detailed Construction Travel Plan will also be produced to enable the developer to minimise the impact on the local road network.  This is likely to include detailed scheduling of waste removal and material deliveries to avoid peak periods as well as mitigations to limit the number of builder and contractor vehicles accessing the site.</w:t>
      </w:r>
    </w:p>
    <w:p w14:paraId="74252E89" w14:textId="77777777" w:rsidR="007A0314" w:rsidRPr="00695BB1" w:rsidRDefault="007A0314" w:rsidP="00165AD9">
      <w:pPr>
        <w:pStyle w:val="Heading1RSLreport"/>
      </w:pPr>
      <w:r w:rsidRPr="00695BB1">
        <w:t>Further Observations</w:t>
      </w:r>
    </w:p>
    <w:p w14:paraId="51773F52" w14:textId="77777777" w:rsidR="007A0314" w:rsidRPr="00695BB1" w:rsidRDefault="007A0314" w:rsidP="007A0314">
      <w:pPr>
        <w:pStyle w:val="BodyText"/>
        <w:rPr>
          <w:rFonts w:cs="Arial"/>
        </w:rPr>
      </w:pPr>
    </w:p>
    <w:p w14:paraId="66C508E0" w14:textId="77777777" w:rsidR="007A0314" w:rsidRPr="00695BB1" w:rsidRDefault="007A0314" w:rsidP="007A0314">
      <w:pPr>
        <w:pStyle w:val="BodyText"/>
        <w:rPr>
          <w:rFonts w:cs="Arial"/>
        </w:rPr>
      </w:pPr>
      <w:r w:rsidRPr="00695BB1">
        <w:rPr>
          <w:rFonts w:cs="Arial"/>
        </w:rPr>
        <w:t xml:space="preserve">The site is in a rural area at the edge of the village, as such it should be noted that the vehicle movements on Jobbers Lane are seasonal in nature.  During periods </w:t>
      </w:r>
      <w:r w:rsidRPr="00695BB1">
        <w:rPr>
          <w:rFonts w:cs="Arial"/>
        </w:rPr>
        <w:lastRenderedPageBreak/>
        <w:t xml:space="preserve">such as harvest time, the road is used by local farms as a route for transporting harvested crops to storage.  </w:t>
      </w:r>
    </w:p>
    <w:p w14:paraId="2FF25C48" w14:textId="77777777" w:rsidR="007A0314" w:rsidRPr="00695BB1" w:rsidRDefault="007A0314" w:rsidP="007A0314">
      <w:pPr>
        <w:pStyle w:val="BodyText"/>
        <w:rPr>
          <w:rFonts w:cs="Arial"/>
        </w:rPr>
      </w:pPr>
    </w:p>
    <w:p w14:paraId="7FCB0700" w14:textId="77777777" w:rsidR="007A0314" w:rsidRPr="00695BB1" w:rsidRDefault="007A0314" w:rsidP="007A0314">
      <w:pPr>
        <w:pStyle w:val="BodyText"/>
        <w:rPr>
          <w:rFonts w:cs="Arial"/>
        </w:rPr>
      </w:pPr>
      <w:r w:rsidRPr="00695BB1">
        <w:rPr>
          <w:rFonts w:cs="Arial"/>
        </w:rPr>
        <w:t>This can involve a series of large agricultural vehicles with trailers passing along Jobbers Lane throughout the day and night.  This also occurs during planting season and when fields are fertilised. These seasonal variations should be investigated further with local farms to ensure that the development will have minimal impact during the construction phase and once occupied.  This is especially important when considering the timing of junction improvements as part of the development.</w:t>
      </w:r>
    </w:p>
    <w:p w14:paraId="2AD88AD4" w14:textId="77777777" w:rsidR="007A0314" w:rsidRPr="00695BB1" w:rsidRDefault="007A0314" w:rsidP="007A0314">
      <w:pPr>
        <w:pStyle w:val="BodyText"/>
        <w:rPr>
          <w:rFonts w:cs="Arial"/>
        </w:rPr>
      </w:pPr>
    </w:p>
    <w:p w14:paraId="5052BC5C" w14:textId="77777777" w:rsidR="007A0314" w:rsidRPr="00695BB1" w:rsidRDefault="007A0314" w:rsidP="007A0314">
      <w:pPr>
        <w:rPr>
          <w:rFonts w:ascii="Arial" w:eastAsiaTheme="minorHAnsi" w:hAnsi="Arial" w:cs="Arial"/>
          <w:lang w:eastAsia="en-GB"/>
        </w:rPr>
      </w:pPr>
      <w:r w:rsidRPr="00695BB1">
        <w:rPr>
          <w:rFonts w:ascii="Arial" w:hAnsi="Arial" w:cs="Arial"/>
        </w:rPr>
        <w:t xml:space="preserve">The site is located close the River </w:t>
      </w:r>
      <w:proofErr w:type="spellStart"/>
      <w:r w:rsidRPr="00695BB1">
        <w:rPr>
          <w:rFonts w:ascii="Arial" w:hAnsi="Arial" w:cs="Arial"/>
        </w:rPr>
        <w:t>Nadder</w:t>
      </w:r>
      <w:proofErr w:type="spellEnd"/>
      <w:r w:rsidRPr="00695BB1">
        <w:rPr>
          <w:rFonts w:ascii="Arial" w:hAnsi="Arial" w:cs="Arial"/>
        </w:rPr>
        <w:t>, as with many areas of the village the section of Jobbers Lane close to the current entrance to the site is prone to flooding.  Heavy rain during October 2021 led to flooding under the railway bridge on Jobbers Lane, making the road impassable</w:t>
      </w:r>
      <w:r w:rsidRPr="00695BB1">
        <w:rPr>
          <w:rFonts w:ascii="Arial" w:eastAsiaTheme="minorHAnsi" w:hAnsi="Arial" w:cs="Arial"/>
          <w:lang w:eastAsia="en-GB"/>
        </w:rPr>
        <w:t xml:space="preserve"> </w:t>
      </w:r>
    </w:p>
    <w:p w14:paraId="7E9EF562" w14:textId="77777777" w:rsidR="007A0314" w:rsidRPr="00695BB1" w:rsidRDefault="007A0314" w:rsidP="008C3280">
      <w:pPr>
        <w:rPr>
          <w:rFonts w:ascii="Arial" w:hAnsi="Arial" w:cs="Arial"/>
          <w:b/>
          <w:bCs/>
          <w:sz w:val="28"/>
          <w:szCs w:val="28"/>
          <w:u w:val="single"/>
        </w:rPr>
      </w:pPr>
    </w:p>
    <w:sectPr w:rsidR="007A0314" w:rsidRPr="00695BB1" w:rsidSect="00473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DDE9" w14:textId="77777777" w:rsidR="001E5A5D" w:rsidRDefault="001E5A5D" w:rsidP="00FF47FC">
      <w:r>
        <w:separator/>
      </w:r>
    </w:p>
  </w:endnote>
  <w:endnote w:type="continuationSeparator" w:id="0">
    <w:p w14:paraId="43C5ACDC" w14:textId="77777777" w:rsidR="001E5A5D" w:rsidRDefault="001E5A5D" w:rsidP="00FF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6876"/>
      <w:docPartObj>
        <w:docPartGallery w:val="Page Numbers (Bottom of Page)"/>
        <w:docPartUnique/>
      </w:docPartObj>
    </w:sdtPr>
    <w:sdtEndPr>
      <w:rPr>
        <w:noProof/>
      </w:rPr>
    </w:sdtEndPr>
    <w:sdtContent>
      <w:p w14:paraId="2DC2B751" w14:textId="6017817C" w:rsidR="00FF47FC" w:rsidRDefault="00FF47FC">
        <w:pPr>
          <w:pStyle w:val="Footer"/>
          <w:jc w:val="right"/>
        </w:pPr>
        <w:r>
          <w:fldChar w:fldCharType="begin"/>
        </w:r>
        <w:r>
          <w:instrText xml:space="preserve"> PAGE   \* MERGEFORMAT </w:instrText>
        </w:r>
        <w:r>
          <w:fldChar w:fldCharType="separate"/>
        </w:r>
        <w:r w:rsidR="006507EE">
          <w:rPr>
            <w:noProof/>
          </w:rPr>
          <w:t>14</w:t>
        </w:r>
        <w:r>
          <w:rPr>
            <w:noProof/>
          </w:rPr>
          <w:fldChar w:fldCharType="end"/>
        </w:r>
      </w:p>
    </w:sdtContent>
  </w:sdt>
  <w:p w14:paraId="681114CD" w14:textId="77777777" w:rsidR="00FF47FC" w:rsidRDefault="00FF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B50C" w14:textId="77777777" w:rsidR="001E5A5D" w:rsidRDefault="001E5A5D" w:rsidP="00FF47FC">
      <w:r>
        <w:separator/>
      </w:r>
    </w:p>
  </w:footnote>
  <w:footnote w:type="continuationSeparator" w:id="0">
    <w:p w14:paraId="7B087ABB" w14:textId="77777777" w:rsidR="001E5A5D" w:rsidRDefault="001E5A5D" w:rsidP="00FF47FC">
      <w:r>
        <w:continuationSeparator/>
      </w:r>
    </w:p>
  </w:footnote>
  <w:footnote w:id="1">
    <w:p w14:paraId="1110EAFE" w14:textId="77777777" w:rsidR="007A0314" w:rsidRDefault="007A0314" w:rsidP="007A0314">
      <w:pPr>
        <w:pStyle w:val="BodyText"/>
      </w:pPr>
      <w:r>
        <w:rPr>
          <w:rStyle w:val="FootnoteReference"/>
        </w:rPr>
        <w:footnoteRef/>
      </w:r>
      <w:r>
        <w:t xml:space="preserve"> </w:t>
      </w:r>
      <w:r>
        <w:rPr>
          <w:sz w:val="16"/>
          <w:szCs w:val="16"/>
        </w:rPr>
        <w:t xml:space="preserve">Institute of Government Timeline of UK coronavirus lockdowns, March 2020 to March 2021 </w:t>
      </w:r>
      <w:hyperlink r:id="rId1" w:history="1">
        <w:r>
          <w:rPr>
            <w:rStyle w:val="Hyperlink"/>
            <w:sz w:val="16"/>
            <w:szCs w:val="16"/>
          </w:rPr>
          <w:t>https://www.instituteforgovernment.org.uk/sites/default/files/timeline-lockdown-web.pdf</w:t>
        </w:r>
      </w:hyperlink>
      <w:r>
        <w:t xml:space="preserve">  </w:t>
      </w:r>
    </w:p>
    <w:p w14:paraId="5113D662" w14:textId="77777777" w:rsidR="007A0314" w:rsidRDefault="007A0314" w:rsidP="007A031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782C"/>
    <w:multiLevelType w:val="hybridMultilevel"/>
    <w:tmpl w:val="DF2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A533D"/>
    <w:multiLevelType w:val="hybridMultilevel"/>
    <w:tmpl w:val="F7C878C4"/>
    <w:numStyleLink w:val="Numbered"/>
  </w:abstractNum>
  <w:abstractNum w:abstractNumId="2" w15:restartNumberingAfterBreak="0">
    <w:nsid w:val="0E6C69F3"/>
    <w:multiLevelType w:val="hybridMultilevel"/>
    <w:tmpl w:val="E096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07655"/>
    <w:multiLevelType w:val="hybridMultilevel"/>
    <w:tmpl w:val="F7C878C4"/>
    <w:styleLink w:val="Numbered"/>
    <w:lvl w:ilvl="0" w:tplc="7F6262A6">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94496AE">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F656E2FA">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0DF23AF0">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5EDA66B2">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1C8C966E">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6716363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DDEFD2E">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87D2ED28">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4BC2F6E"/>
    <w:multiLevelType w:val="hybridMultilevel"/>
    <w:tmpl w:val="5A20D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92008"/>
    <w:multiLevelType w:val="hybridMultilevel"/>
    <w:tmpl w:val="F066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E6832"/>
    <w:multiLevelType w:val="multilevel"/>
    <w:tmpl w:val="558C73D8"/>
    <w:lvl w:ilvl="0">
      <w:start w:val="1"/>
      <w:numFmt w:val="decimal"/>
      <w:pStyle w:val="Heading1RSLreport"/>
      <w:lvlText w:val="%1"/>
      <w:lvlJc w:val="left"/>
      <w:pPr>
        <w:tabs>
          <w:tab w:val="num" w:pos="360"/>
        </w:tabs>
        <w:ind w:left="0" w:firstLine="0"/>
      </w:pPr>
    </w:lvl>
    <w:lvl w:ilvl="1">
      <w:start w:val="1"/>
      <w:numFmt w:val="decimal"/>
      <w:pStyle w:val="Heading2RSLReport"/>
      <w:lvlText w:val="%1.%2"/>
      <w:lvlJc w:val="left"/>
      <w:pPr>
        <w:tabs>
          <w:tab w:val="num" w:pos="720"/>
        </w:tabs>
        <w:ind w:left="0" w:firstLine="0"/>
      </w:pPr>
    </w:lvl>
    <w:lvl w:ilvl="2">
      <w:start w:val="1"/>
      <w:numFmt w:val="decimal"/>
      <w:pStyle w:val="Heading3RSLReport"/>
      <w:lvlText w:val="%1.%2.%3"/>
      <w:lvlJc w:val="left"/>
      <w:pPr>
        <w:ind w:left="0" w:firstLine="0"/>
      </w:pPr>
      <w:rPr>
        <w:rFonts w:ascii="Arial" w:hAnsi="Arial" w:cs="Times New Roman" w:hint="default"/>
        <w:b w:val="0"/>
        <w:i w:val="0"/>
        <w:caps w:val="0"/>
        <w:strike w:val="0"/>
        <w:dstrike w:val="0"/>
        <w:vanish w:val="0"/>
        <w:webHidden w:val="0"/>
        <w:color w:val="auto"/>
        <w:sz w:val="22"/>
        <w:u w:val="none"/>
        <w:effect w:val="none"/>
        <w:vertAlign w:val="baseline"/>
        <w:specVanish w:val="0"/>
      </w:rPr>
    </w:lvl>
    <w:lvl w:ilvl="3">
      <w:start w:val="1"/>
      <w:numFmt w:val="decimal"/>
      <w:lvlRestart w:val="0"/>
      <w:lvlText w:val="%41.1.1.1"/>
      <w:lvlJc w:val="left"/>
      <w:pPr>
        <w:tabs>
          <w:tab w:val="num" w:pos="1800"/>
        </w:tabs>
        <w:ind w:left="-360" w:firstLine="1080"/>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7" w15:restartNumberingAfterBreak="0">
    <w:nsid w:val="263F77B1"/>
    <w:multiLevelType w:val="hybridMultilevel"/>
    <w:tmpl w:val="1116D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D78D5"/>
    <w:multiLevelType w:val="hybridMultilevel"/>
    <w:tmpl w:val="C14E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E78DE"/>
    <w:multiLevelType w:val="hybridMultilevel"/>
    <w:tmpl w:val="D560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31E55"/>
    <w:multiLevelType w:val="hybridMultilevel"/>
    <w:tmpl w:val="936ADB0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0A4727"/>
    <w:multiLevelType w:val="hybridMultilevel"/>
    <w:tmpl w:val="B2BC7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CB3CF2"/>
    <w:multiLevelType w:val="hybridMultilevel"/>
    <w:tmpl w:val="7F72BC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B11BE5"/>
    <w:multiLevelType w:val="multilevel"/>
    <w:tmpl w:val="B62E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04AFC"/>
    <w:multiLevelType w:val="hybridMultilevel"/>
    <w:tmpl w:val="CC62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EF02AA"/>
    <w:multiLevelType w:val="hybridMultilevel"/>
    <w:tmpl w:val="2B9C7B00"/>
    <w:lvl w:ilvl="0" w:tplc="D812AC14">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13"/>
  </w:num>
  <w:num w:numId="5">
    <w:abstractNumId w:val="0"/>
  </w:num>
  <w:num w:numId="6">
    <w:abstractNumId w:val="5"/>
  </w:num>
  <w:num w:numId="7">
    <w:abstractNumId w:val="7"/>
  </w:num>
  <w:num w:numId="8">
    <w:abstractNumId w:val="3"/>
  </w:num>
  <w:num w:numId="9">
    <w:abstractNumId w:val="1"/>
  </w:num>
  <w:num w:numId="10">
    <w:abstractNumId w:val="14"/>
  </w:num>
  <w:num w:numId="11">
    <w:abstractNumId w:val="12"/>
  </w:num>
  <w:num w:numId="12">
    <w:abstractNumId w:val="10"/>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59"/>
    <w:rsid w:val="00002638"/>
    <w:rsid w:val="00003513"/>
    <w:rsid w:val="000058AE"/>
    <w:rsid w:val="00010AFB"/>
    <w:rsid w:val="00014676"/>
    <w:rsid w:val="00022AE4"/>
    <w:rsid w:val="00032B97"/>
    <w:rsid w:val="00040D29"/>
    <w:rsid w:val="00042DD2"/>
    <w:rsid w:val="00044C21"/>
    <w:rsid w:val="000464B6"/>
    <w:rsid w:val="0005027E"/>
    <w:rsid w:val="00052753"/>
    <w:rsid w:val="00060526"/>
    <w:rsid w:val="000635B1"/>
    <w:rsid w:val="00072F83"/>
    <w:rsid w:val="000731C5"/>
    <w:rsid w:val="000751E7"/>
    <w:rsid w:val="0008030E"/>
    <w:rsid w:val="000832F3"/>
    <w:rsid w:val="0009502E"/>
    <w:rsid w:val="000B2EA3"/>
    <w:rsid w:val="000B2F3E"/>
    <w:rsid w:val="000B56FA"/>
    <w:rsid w:val="000C0ECC"/>
    <w:rsid w:val="000C1327"/>
    <w:rsid w:val="000C2E38"/>
    <w:rsid w:val="000C6B34"/>
    <w:rsid w:val="000D2DB5"/>
    <w:rsid w:val="000E2BDE"/>
    <w:rsid w:val="000F1E5A"/>
    <w:rsid w:val="0010298C"/>
    <w:rsid w:val="001055C6"/>
    <w:rsid w:val="00105656"/>
    <w:rsid w:val="00105BE0"/>
    <w:rsid w:val="00114C1D"/>
    <w:rsid w:val="00130DEC"/>
    <w:rsid w:val="00133B29"/>
    <w:rsid w:val="00133C68"/>
    <w:rsid w:val="00133F4D"/>
    <w:rsid w:val="00143C3D"/>
    <w:rsid w:val="0014448F"/>
    <w:rsid w:val="00145E59"/>
    <w:rsid w:val="001533AE"/>
    <w:rsid w:val="001544C2"/>
    <w:rsid w:val="00165AD9"/>
    <w:rsid w:val="00182212"/>
    <w:rsid w:val="0018360C"/>
    <w:rsid w:val="0019100D"/>
    <w:rsid w:val="00192E81"/>
    <w:rsid w:val="00196907"/>
    <w:rsid w:val="001A7DF3"/>
    <w:rsid w:val="001B0803"/>
    <w:rsid w:val="001B728A"/>
    <w:rsid w:val="001C223E"/>
    <w:rsid w:val="001C4BDA"/>
    <w:rsid w:val="001C53D3"/>
    <w:rsid w:val="001C5E62"/>
    <w:rsid w:val="001E248D"/>
    <w:rsid w:val="001E2731"/>
    <w:rsid w:val="001E3A04"/>
    <w:rsid w:val="001E5A5D"/>
    <w:rsid w:val="001F39B1"/>
    <w:rsid w:val="001F67ED"/>
    <w:rsid w:val="00201160"/>
    <w:rsid w:val="002062F0"/>
    <w:rsid w:val="002070DA"/>
    <w:rsid w:val="002106C3"/>
    <w:rsid w:val="00211801"/>
    <w:rsid w:val="002124FD"/>
    <w:rsid w:val="00215842"/>
    <w:rsid w:val="00216686"/>
    <w:rsid w:val="00221AC5"/>
    <w:rsid w:val="0022315C"/>
    <w:rsid w:val="00227C09"/>
    <w:rsid w:val="002350F0"/>
    <w:rsid w:val="00236E99"/>
    <w:rsid w:val="00250933"/>
    <w:rsid w:val="00251D66"/>
    <w:rsid w:val="00262739"/>
    <w:rsid w:val="00265CE9"/>
    <w:rsid w:val="00266AED"/>
    <w:rsid w:val="0027189D"/>
    <w:rsid w:val="002827CA"/>
    <w:rsid w:val="002946A0"/>
    <w:rsid w:val="0029635D"/>
    <w:rsid w:val="002B3115"/>
    <w:rsid w:val="002B3B86"/>
    <w:rsid w:val="002B5CF9"/>
    <w:rsid w:val="002C1AAC"/>
    <w:rsid w:val="002C7E26"/>
    <w:rsid w:val="002D498D"/>
    <w:rsid w:val="002D70E0"/>
    <w:rsid w:val="002E3C14"/>
    <w:rsid w:val="002F0B40"/>
    <w:rsid w:val="00301B41"/>
    <w:rsid w:val="00323DAB"/>
    <w:rsid w:val="00337FA5"/>
    <w:rsid w:val="00345586"/>
    <w:rsid w:val="00351625"/>
    <w:rsid w:val="00352323"/>
    <w:rsid w:val="00352EC7"/>
    <w:rsid w:val="00354F45"/>
    <w:rsid w:val="00357BB5"/>
    <w:rsid w:val="00360C0F"/>
    <w:rsid w:val="00364BA4"/>
    <w:rsid w:val="00371456"/>
    <w:rsid w:val="00374F50"/>
    <w:rsid w:val="003760C3"/>
    <w:rsid w:val="00376A5F"/>
    <w:rsid w:val="00384BFA"/>
    <w:rsid w:val="00386093"/>
    <w:rsid w:val="0038680B"/>
    <w:rsid w:val="00387E32"/>
    <w:rsid w:val="00392965"/>
    <w:rsid w:val="003A01FE"/>
    <w:rsid w:val="003A0A41"/>
    <w:rsid w:val="003B00FB"/>
    <w:rsid w:val="003B29C7"/>
    <w:rsid w:val="003B2A24"/>
    <w:rsid w:val="003C20AC"/>
    <w:rsid w:val="003E2877"/>
    <w:rsid w:val="003E5449"/>
    <w:rsid w:val="003E6BCD"/>
    <w:rsid w:val="00401BFF"/>
    <w:rsid w:val="00410855"/>
    <w:rsid w:val="00411B5F"/>
    <w:rsid w:val="00411C29"/>
    <w:rsid w:val="0041414C"/>
    <w:rsid w:val="00425B3E"/>
    <w:rsid w:val="00427CA1"/>
    <w:rsid w:val="0043060B"/>
    <w:rsid w:val="00440538"/>
    <w:rsid w:val="004458AF"/>
    <w:rsid w:val="00446775"/>
    <w:rsid w:val="004510A2"/>
    <w:rsid w:val="0045315E"/>
    <w:rsid w:val="0046490B"/>
    <w:rsid w:val="00466091"/>
    <w:rsid w:val="00473020"/>
    <w:rsid w:val="004733C4"/>
    <w:rsid w:val="00473D76"/>
    <w:rsid w:val="00476EEB"/>
    <w:rsid w:val="004819AE"/>
    <w:rsid w:val="0048330E"/>
    <w:rsid w:val="004834C1"/>
    <w:rsid w:val="00485208"/>
    <w:rsid w:val="00486CB3"/>
    <w:rsid w:val="0049085D"/>
    <w:rsid w:val="00492CB2"/>
    <w:rsid w:val="004A31F2"/>
    <w:rsid w:val="004B1888"/>
    <w:rsid w:val="004B203A"/>
    <w:rsid w:val="004B39C3"/>
    <w:rsid w:val="004B732B"/>
    <w:rsid w:val="004D2375"/>
    <w:rsid w:val="004D6F6E"/>
    <w:rsid w:val="004E513F"/>
    <w:rsid w:val="004E5542"/>
    <w:rsid w:val="005021A8"/>
    <w:rsid w:val="0050529A"/>
    <w:rsid w:val="00507466"/>
    <w:rsid w:val="005137F3"/>
    <w:rsid w:val="0051414E"/>
    <w:rsid w:val="00515BBA"/>
    <w:rsid w:val="005178A5"/>
    <w:rsid w:val="00523153"/>
    <w:rsid w:val="00535CB3"/>
    <w:rsid w:val="00536634"/>
    <w:rsid w:val="005422BE"/>
    <w:rsid w:val="00544EBB"/>
    <w:rsid w:val="00545B17"/>
    <w:rsid w:val="0055451C"/>
    <w:rsid w:val="00556E8C"/>
    <w:rsid w:val="0056342B"/>
    <w:rsid w:val="005654B7"/>
    <w:rsid w:val="005662E8"/>
    <w:rsid w:val="005735A2"/>
    <w:rsid w:val="005740C9"/>
    <w:rsid w:val="005747E4"/>
    <w:rsid w:val="00595CAC"/>
    <w:rsid w:val="005A6C20"/>
    <w:rsid w:val="005A7907"/>
    <w:rsid w:val="005B4095"/>
    <w:rsid w:val="005B46B6"/>
    <w:rsid w:val="005C3C68"/>
    <w:rsid w:val="005D168C"/>
    <w:rsid w:val="005D6AE2"/>
    <w:rsid w:val="005E3AFE"/>
    <w:rsid w:val="005F55A5"/>
    <w:rsid w:val="00604D1B"/>
    <w:rsid w:val="00610A38"/>
    <w:rsid w:val="0062216E"/>
    <w:rsid w:val="00622519"/>
    <w:rsid w:val="0064313A"/>
    <w:rsid w:val="00644DC4"/>
    <w:rsid w:val="006507EE"/>
    <w:rsid w:val="00655CC2"/>
    <w:rsid w:val="00662459"/>
    <w:rsid w:val="00670E01"/>
    <w:rsid w:val="00672159"/>
    <w:rsid w:val="006846E0"/>
    <w:rsid w:val="0068525B"/>
    <w:rsid w:val="00691A0A"/>
    <w:rsid w:val="00691A1D"/>
    <w:rsid w:val="00695BB1"/>
    <w:rsid w:val="00696085"/>
    <w:rsid w:val="00697125"/>
    <w:rsid w:val="006A642D"/>
    <w:rsid w:val="006B5AA1"/>
    <w:rsid w:val="006B7C9F"/>
    <w:rsid w:val="006B7EC5"/>
    <w:rsid w:val="006D4DE6"/>
    <w:rsid w:val="006E2A0A"/>
    <w:rsid w:val="006F1E3C"/>
    <w:rsid w:val="00706D99"/>
    <w:rsid w:val="00716F1B"/>
    <w:rsid w:val="0072064C"/>
    <w:rsid w:val="00722B38"/>
    <w:rsid w:val="00723964"/>
    <w:rsid w:val="00724FE2"/>
    <w:rsid w:val="00737B26"/>
    <w:rsid w:val="00747D5B"/>
    <w:rsid w:val="00754EC4"/>
    <w:rsid w:val="007651CF"/>
    <w:rsid w:val="007655BE"/>
    <w:rsid w:val="00791D92"/>
    <w:rsid w:val="007946C5"/>
    <w:rsid w:val="007A0314"/>
    <w:rsid w:val="007A2C50"/>
    <w:rsid w:val="007A5AA8"/>
    <w:rsid w:val="007B63F8"/>
    <w:rsid w:val="007C53CD"/>
    <w:rsid w:val="007E22A2"/>
    <w:rsid w:val="007E6AB5"/>
    <w:rsid w:val="007F3335"/>
    <w:rsid w:val="007F4CB0"/>
    <w:rsid w:val="0080065E"/>
    <w:rsid w:val="00807D06"/>
    <w:rsid w:val="00810B3A"/>
    <w:rsid w:val="008176E2"/>
    <w:rsid w:val="00820875"/>
    <w:rsid w:val="008332BC"/>
    <w:rsid w:val="00842B35"/>
    <w:rsid w:val="00847B79"/>
    <w:rsid w:val="00853A9A"/>
    <w:rsid w:val="00853D5A"/>
    <w:rsid w:val="008554CF"/>
    <w:rsid w:val="00855D94"/>
    <w:rsid w:val="00866150"/>
    <w:rsid w:val="00867DB1"/>
    <w:rsid w:val="0088126A"/>
    <w:rsid w:val="008851BD"/>
    <w:rsid w:val="0089499C"/>
    <w:rsid w:val="00894FDA"/>
    <w:rsid w:val="0089591F"/>
    <w:rsid w:val="008A1992"/>
    <w:rsid w:val="008B2BE9"/>
    <w:rsid w:val="008B7CC5"/>
    <w:rsid w:val="008C3280"/>
    <w:rsid w:val="008C4147"/>
    <w:rsid w:val="008C4AF5"/>
    <w:rsid w:val="008D1368"/>
    <w:rsid w:val="008E3765"/>
    <w:rsid w:val="008E6D84"/>
    <w:rsid w:val="008F222A"/>
    <w:rsid w:val="008F77EA"/>
    <w:rsid w:val="009002AA"/>
    <w:rsid w:val="009129F2"/>
    <w:rsid w:val="0091483D"/>
    <w:rsid w:val="0092037D"/>
    <w:rsid w:val="00926AA8"/>
    <w:rsid w:val="00932521"/>
    <w:rsid w:val="00934E99"/>
    <w:rsid w:val="00937A78"/>
    <w:rsid w:val="00951106"/>
    <w:rsid w:val="009533A6"/>
    <w:rsid w:val="00965285"/>
    <w:rsid w:val="00982AB8"/>
    <w:rsid w:val="00984C77"/>
    <w:rsid w:val="00987504"/>
    <w:rsid w:val="009A2C05"/>
    <w:rsid w:val="009A66E6"/>
    <w:rsid w:val="009A7173"/>
    <w:rsid w:val="009A7B52"/>
    <w:rsid w:val="009B2BAF"/>
    <w:rsid w:val="009B3849"/>
    <w:rsid w:val="009C7703"/>
    <w:rsid w:val="009D54A4"/>
    <w:rsid w:val="009E215C"/>
    <w:rsid w:val="009E447F"/>
    <w:rsid w:val="009F76F9"/>
    <w:rsid w:val="00A04467"/>
    <w:rsid w:val="00A058C5"/>
    <w:rsid w:val="00A16199"/>
    <w:rsid w:val="00A17FE5"/>
    <w:rsid w:val="00A24062"/>
    <w:rsid w:val="00A27038"/>
    <w:rsid w:val="00A27CB4"/>
    <w:rsid w:val="00A31F0A"/>
    <w:rsid w:val="00A51766"/>
    <w:rsid w:val="00A61121"/>
    <w:rsid w:val="00A62118"/>
    <w:rsid w:val="00A66E21"/>
    <w:rsid w:val="00A675E8"/>
    <w:rsid w:val="00A748FB"/>
    <w:rsid w:val="00A860FC"/>
    <w:rsid w:val="00A872AF"/>
    <w:rsid w:val="00A87A69"/>
    <w:rsid w:val="00A956F4"/>
    <w:rsid w:val="00A96A25"/>
    <w:rsid w:val="00A96B57"/>
    <w:rsid w:val="00A97C2F"/>
    <w:rsid w:val="00A97CA8"/>
    <w:rsid w:val="00AA05C9"/>
    <w:rsid w:val="00AA4330"/>
    <w:rsid w:val="00AA4E59"/>
    <w:rsid w:val="00AB510D"/>
    <w:rsid w:val="00AD6BBB"/>
    <w:rsid w:val="00AE15E3"/>
    <w:rsid w:val="00AF123B"/>
    <w:rsid w:val="00B00F5A"/>
    <w:rsid w:val="00B028C2"/>
    <w:rsid w:val="00B066CA"/>
    <w:rsid w:val="00B10C60"/>
    <w:rsid w:val="00B207D5"/>
    <w:rsid w:val="00B22907"/>
    <w:rsid w:val="00B27756"/>
    <w:rsid w:val="00B42AE4"/>
    <w:rsid w:val="00B51512"/>
    <w:rsid w:val="00B70428"/>
    <w:rsid w:val="00B74AB2"/>
    <w:rsid w:val="00B83EEA"/>
    <w:rsid w:val="00BA0F83"/>
    <w:rsid w:val="00BA3927"/>
    <w:rsid w:val="00BC6B9A"/>
    <w:rsid w:val="00BD185C"/>
    <w:rsid w:val="00BE67F9"/>
    <w:rsid w:val="00BF4358"/>
    <w:rsid w:val="00BF67BB"/>
    <w:rsid w:val="00BF7C33"/>
    <w:rsid w:val="00C07B75"/>
    <w:rsid w:val="00C135D1"/>
    <w:rsid w:val="00C2446E"/>
    <w:rsid w:val="00C41342"/>
    <w:rsid w:val="00C611C4"/>
    <w:rsid w:val="00C70E6B"/>
    <w:rsid w:val="00C7333A"/>
    <w:rsid w:val="00C75A84"/>
    <w:rsid w:val="00C76C03"/>
    <w:rsid w:val="00C80B45"/>
    <w:rsid w:val="00C80EEA"/>
    <w:rsid w:val="00C8143D"/>
    <w:rsid w:val="00C90E8D"/>
    <w:rsid w:val="00C9178E"/>
    <w:rsid w:val="00C967C6"/>
    <w:rsid w:val="00C96EE2"/>
    <w:rsid w:val="00CB0987"/>
    <w:rsid w:val="00CC67B6"/>
    <w:rsid w:val="00CD10AD"/>
    <w:rsid w:val="00CD450C"/>
    <w:rsid w:val="00CD774F"/>
    <w:rsid w:val="00CE37DC"/>
    <w:rsid w:val="00CE45CE"/>
    <w:rsid w:val="00CE52AB"/>
    <w:rsid w:val="00CE79A4"/>
    <w:rsid w:val="00CF6AC9"/>
    <w:rsid w:val="00D03C87"/>
    <w:rsid w:val="00D11827"/>
    <w:rsid w:val="00D1241B"/>
    <w:rsid w:val="00D222DE"/>
    <w:rsid w:val="00D25268"/>
    <w:rsid w:val="00D33A8C"/>
    <w:rsid w:val="00D37977"/>
    <w:rsid w:val="00D436E2"/>
    <w:rsid w:val="00D45AE6"/>
    <w:rsid w:val="00D47928"/>
    <w:rsid w:val="00D52B29"/>
    <w:rsid w:val="00D56D3F"/>
    <w:rsid w:val="00D62C83"/>
    <w:rsid w:val="00D63C0D"/>
    <w:rsid w:val="00D67BF7"/>
    <w:rsid w:val="00D70C85"/>
    <w:rsid w:val="00D76F44"/>
    <w:rsid w:val="00D7706B"/>
    <w:rsid w:val="00D77E21"/>
    <w:rsid w:val="00D8294D"/>
    <w:rsid w:val="00D843C0"/>
    <w:rsid w:val="00D95BA3"/>
    <w:rsid w:val="00DA1812"/>
    <w:rsid w:val="00DA3670"/>
    <w:rsid w:val="00DA3A61"/>
    <w:rsid w:val="00DB4C9D"/>
    <w:rsid w:val="00DC2C77"/>
    <w:rsid w:val="00DD4237"/>
    <w:rsid w:val="00DE4FF2"/>
    <w:rsid w:val="00DE7538"/>
    <w:rsid w:val="00DF4376"/>
    <w:rsid w:val="00E03494"/>
    <w:rsid w:val="00E03DF2"/>
    <w:rsid w:val="00E05777"/>
    <w:rsid w:val="00E061A1"/>
    <w:rsid w:val="00E12FFA"/>
    <w:rsid w:val="00E20464"/>
    <w:rsid w:val="00E24284"/>
    <w:rsid w:val="00E3057B"/>
    <w:rsid w:val="00E32C6A"/>
    <w:rsid w:val="00E331F7"/>
    <w:rsid w:val="00E359BA"/>
    <w:rsid w:val="00E44C88"/>
    <w:rsid w:val="00E46598"/>
    <w:rsid w:val="00E5480D"/>
    <w:rsid w:val="00E7230B"/>
    <w:rsid w:val="00E74C08"/>
    <w:rsid w:val="00E7526E"/>
    <w:rsid w:val="00E7641D"/>
    <w:rsid w:val="00E90593"/>
    <w:rsid w:val="00E92BFF"/>
    <w:rsid w:val="00E95E09"/>
    <w:rsid w:val="00E97275"/>
    <w:rsid w:val="00EA1A3F"/>
    <w:rsid w:val="00EB1F5F"/>
    <w:rsid w:val="00EB71B7"/>
    <w:rsid w:val="00ED36A7"/>
    <w:rsid w:val="00ED7528"/>
    <w:rsid w:val="00EE0307"/>
    <w:rsid w:val="00EE26CB"/>
    <w:rsid w:val="00EF4848"/>
    <w:rsid w:val="00EF7719"/>
    <w:rsid w:val="00F044BE"/>
    <w:rsid w:val="00F1006C"/>
    <w:rsid w:val="00F13BE9"/>
    <w:rsid w:val="00F16506"/>
    <w:rsid w:val="00F258D0"/>
    <w:rsid w:val="00F2653E"/>
    <w:rsid w:val="00F31336"/>
    <w:rsid w:val="00F35FD4"/>
    <w:rsid w:val="00F37A07"/>
    <w:rsid w:val="00F47DF1"/>
    <w:rsid w:val="00F535B2"/>
    <w:rsid w:val="00F55B75"/>
    <w:rsid w:val="00F55D4F"/>
    <w:rsid w:val="00F63DF0"/>
    <w:rsid w:val="00F74CAA"/>
    <w:rsid w:val="00F76D2F"/>
    <w:rsid w:val="00F85C6D"/>
    <w:rsid w:val="00F97FA4"/>
    <w:rsid w:val="00FB3974"/>
    <w:rsid w:val="00FD458E"/>
    <w:rsid w:val="00FD54C6"/>
    <w:rsid w:val="00FE3AAD"/>
    <w:rsid w:val="00FE44D1"/>
    <w:rsid w:val="00FE467B"/>
    <w:rsid w:val="00FF47FC"/>
    <w:rsid w:val="00FF4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B3F3"/>
  <w15:docId w15:val="{AFD1A19E-B803-4045-A758-EE62EB9E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03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03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031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280"/>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D33A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98C"/>
    <w:rPr>
      <w:color w:val="0563C1" w:themeColor="hyperlink"/>
      <w:u w:val="single"/>
    </w:rPr>
  </w:style>
  <w:style w:type="character" w:customStyle="1" w:styleId="UnresolvedMention1">
    <w:name w:val="Unresolved Mention1"/>
    <w:basedOn w:val="DefaultParagraphFont"/>
    <w:uiPriority w:val="99"/>
    <w:semiHidden/>
    <w:unhideWhenUsed/>
    <w:rsid w:val="0010298C"/>
    <w:rPr>
      <w:color w:val="605E5C"/>
      <w:shd w:val="clear" w:color="auto" w:fill="E1DFDD"/>
    </w:rPr>
  </w:style>
  <w:style w:type="paragraph" w:styleId="NoSpacing">
    <w:name w:val="No Spacing"/>
    <w:uiPriority w:val="1"/>
    <w:qFormat/>
    <w:rsid w:val="00C9178E"/>
    <w:pPr>
      <w:spacing w:after="0" w:line="240" w:lineRule="auto"/>
    </w:pPr>
  </w:style>
  <w:style w:type="paragraph" w:styleId="ListParagraph">
    <w:name w:val="List Paragraph"/>
    <w:basedOn w:val="Normal"/>
    <w:uiPriority w:val="34"/>
    <w:qFormat/>
    <w:rsid w:val="00C9178E"/>
    <w:pPr>
      <w:spacing w:after="200" w:line="276" w:lineRule="auto"/>
      <w:ind w:left="720"/>
      <w:contextualSpacing/>
    </w:pPr>
  </w:style>
  <w:style w:type="character" w:customStyle="1" w:styleId="normaltextrun">
    <w:name w:val="normaltextrun"/>
    <w:basedOn w:val="DefaultParagraphFont"/>
    <w:rsid w:val="00610A38"/>
  </w:style>
  <w:style w:type="character" w:customStyle="1" w:styleId="eop">
    <w:name w:val="eop"/>
    <w:basedOn w:val="DefaultParagraphFont"/>
    <w:rsid w:val="00610A38"/>
  </w:style>
  <w:style w:type="paragraph" w:customStyle="1" w:styleId="Body">
    <w:name w:val="Body"/>
    <w:rsid w:val="000731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numbering" w:customStyle="1" w:styleId="Numbered">
    <w:name w:val="Numbered"/>
    <w:rsid w:val="000731C5"/>
    <w:pPr>
      <w:numPr>
        <w:numId w:val="8"/>
      </w:numPr>
    </w:pPr>
  </w:style>
  <w:style w:type="character" w:styleId="CommentReference">
    <w:name w:val="annotation reference"/>
    <w:basedOn w:val="DefaultParagraphFont"/>
    <w:uiPriority w:val="99"/>
    <w:semiHidden/>
    <w:unhideWhenUsed/>
    <w:rsid w:val="000C2E38"/>
    <w:rPr>
      <w:sz w:val="16"/>
      <w:szCs w:val="16"/>
    </w:rPr>
  </w:style>
  <w:style w:type="paragraph" w:styleId="CommentText">
    <w:name w:val="annotation text"/>
    <w:basedOn w:val="Normal"/>
    <w:link w:val="CommentTextChar"/>
    <w:uiPriority w:val="99"/>
    <w:semiHidden/>
    <w:unhideWhenUsed/>
    <w:rsid w:val="000C2E38"/>
    <w:rPr>
      <w:sz w:val="20"/>
      <w:szCs w:val="20"/>
    </w:rPr>
  </w:style>
  <w:style w:type="character" w:customStyle="1" w:styleId="CommentTextChar">
    <w:name w:val="Comment Text Char"/>
    <w:basedOn w:val="DefaultParagraphFont"/>
    <w:link w:val="CommentText"/>
    <w:uiPriority w:val="99"/>
    <w:semiHidden/>
    <w:rsid w:val="000C2E38"/>
    <w:rPr>
      <w:sz w:val="20"/>
      <w:szCs w:val="20"/>
    </w:rPr>
  </w:style>
  <w:style w:type="paragraph" w:styleId="CommentSubject">
    <w:name w:val="annotation subject"/>
    <w:basedOn w:val="CommentText"/>
    <w:next w:val="CommentText"/>
    <w:link w:val="CommentSubjectChar"/>
    <w:uiPriority w:val="99"/>
    <w:semiHidden/>
    <w:unhideWhenUsed/>
    <w:rsid w:val="000C2E38"/>
    <w:rPr>
      <w:b/>
      <w:bCs/>
    </w:rPr>
  </w:style>
  <w:style w:type="character" w:customStyle="1" w:styleId="CommentSubjectChar">
    <w:name w:val="Comment Subject Char"/>
    <w:basedOn w:val="CommentTextChar"/>
    <w:link w:val="CommentSubject"/>
    <w:uiPriority w:val="99"/>
    <w:semiHidden/>
    <w:rsid w:val="000C2E38"/>
    <w:rPr>
      <w:b/>
      <w:bCs/>
      <w:sz w:val="20"/>
      <w:szCs w:val="20"/>
    </w:rPr>
  </w:style>
  <w:style w:type="paragraph" w:styleId="BalloonText">
    <w:name w:val="Balloon Text"/>
    <w:basedOn w:val="Normal"/>
    <w:link w:val="BalloonTextChar"/>
    <w:uiPriority w:val="99"/>
    <w:semiHidden/>
    <w:unhideWhenUsed/>
    <w:rsid w:val="000C2E38"/>
    <w:rPr>
      <w:rFonts w:ascii="Tahoma" w:hAnsi="Tahoma" w:cs="Tahoma"/>
      <w:sz w:val="16"/>
      <w:szCs w:val="16"/>
    </w:rPr>
  </w:style>
  <w:style w:type="character" w:customStyle="1" w:styleId="BalloonTextChar">
    <w:name w:val="Balloon Text Char"/>
    <w:basedOn w:val="DefaultParagraphFont"/>
    <w:link w:val="BalloonText"/>
    <w:uiPriority w:val="99"/>
    <w:semiHidden/>
    <w:rsid w:val="000C2E38"/>
    <w:rPr>
      <w:rFonts w:ascii="Tahoma" w:hAnsi="Tahoma" w:cs="Tahoma"/>
      <w:sz w:val="16"/>
      <w:szCs w:val="16"/>
    </w:rPr>
  </w:style>
  <w:style w:type="paragraph" w:styleId="Header">
    <w:name w:val="header"/>
    <w:basedOn w:val="Normal"/>
    <w:link w:val="HeaderChar"/>
    <w:uiPriority w:val="99"/>
    <w:unhideWhenUsed/>
    <w:rsid w:val="00FF47FC"/>
    <w:pPr>
      <w:tabs>
        <w:tab w:val="center" w:pos="4513"/>
        <w:tab w:val="right" w:pos="9026"/>
      </w:tabs>
    </w:pPr>
  </w:style>
  <w:style w:type="character" w:customStyle="1" w:styleId="HeaderChar">
    <w:name w:val="Header Char"/>
    <w:basedOn w:val="DefaultParagraphFont"/>
    <w:link w:val="Header"/>
    <w:uiPriority w:val="99"/>
    <w:rsid w:val="00FF47FC"/>
  </w:style>
  <w:style w:type="paragraph" w:styleId="Footer">
    <w:name w:val="footer"/>
    <w:basedOn w:val="Normal"/>
    <w:link w:val="FooterChar"/>
    <w:uiPriority w:val="99"/>
    <w:unhideWhenUsed/>
    <w:rsid w:val="00FF47FC"/>
    <w:pPr>
      <w:tabs>
        <w:tab w:val="center" w:pos="4513"/>
        <w:tab w:val="right" w:pos="9026"/>
      </w:tabs>
    </w:pPr>
  </w:style>
  <w:style w:type="character" w:customStyle="1" w:styleId="FooterChar">
    <w:name w:val="Footer Char"/>
    <w:basedOn w:val="DefaultParagraphFont"/>
    <w:link w:val="Footer"/>
    <w:uiPriority w:val="99"/>
    <w:rsid w:val="00FF47FC"/>
  </w:style>
  <w:style w:type="paragraph" w:styleId="Revision">
    <w:name w:val="Revision"/>
    <w:hidden/>
    <w:uiPriority w:val="99"/>
    <w:semiHidden/>
    <w:rsid w:val="00D63C0D"/>
    <w:pPr>
      <w:spacing w:after="0" w:line="240" w:lineRule="auto"/>
    </w:pPr>
  </w:style>
  <w:style w:type="paragraph" w:styleId="FootnoteText">
    <w:name w:val="footnote text"/>
    <w:basedOn w:val="Normal"/>
    <w:link w:val="FootnoteTextChar"/>
    <w:semiHidden/>
    <w:unhideWhenUsed/>
    <w:rsid w:val="007A0314"/>
    <w:rPr>
      <w:sz w:val="20"/>
      <w:szCs w:val="20"/>
    </w:rPr>
  </w:style>
  <w:style w:type="character" w:customStyle="1" w:styleId="FootnoteTextChar">
    <w:name w:val="Footnote Text Char"/>
    <w:basedOn w:val="DefaultParagraphFont"/>
    <w:link w:val="FootnoteText"/>
    <w:semiHidden/>
    <w:rsid w:val="007A0314"/>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7A0314"/>
    <w:rPr>
      <w:rFonts w:ascii="Arial" w:hAnsi="Arial"/>
      <w:szCs w:val="20"/>
    </w:rPr>
  </w:style>
  <w:style w:type="character" w:customStyle="1" w:styleId="BodyTextChar">
    <w:name w:val="Body Text Char"/>
    <w:basedOn w:val="DefaultParagraphFont"/>
    <w:link w:val="BodyText"/>
    <w:semiHidden/>
    <w:rsid w:val="007A0314"/>
    <w:rPr>
      <w:rFonts w:ascii="Arial" w:eastAsia="Times New Roman" w:hAnsi="Arial" w:cs="Times New Roman"/>
      <w:sz w:val="24"/>
      <w:szCs w:val="20"/>
    </w:rPr>
  </w:style>
  <w:style w:type="paragraph" w:customStyle="1" w:styleId="Heading1RSLreport">
    <w:name w:val="Heading 1 RSL report"/>
    <w:basedOn w:val="Heading1"/>
    <w:next w:val="BodyText"/>
    <w:autoRedefine/>
    <w:qFormat/>
    <w:rsid w:val="00165AD9"/>
    <w:pPr>
      <w:keepLines w:val="0"/>
      <w:widowControl w:val="0"/>
      <w:numPr>
        <w:numId w:val="14"/>
      </w:numPr>
      <w:overflowPunct w:val="0"/>
      <w:autoSpaceDE w:val="0"/>
      <w:autoSpaceDN w:val="0"/>
      <w:adjustRightInd w:val="0"/>
      <w:spacing w:before="360"/>
    </w:pPr>
    <w:rPr>
      <w:rFonts w:ascii="Arial" w:eastAsia="Times New Roman" w:hAnsi="Arial" w:cs="Arial"/>
      <w:b/>
      <w:bCs/>
      <w:color w:val="auto"/>
      <w:szCs w:val="20"/>
    </w:rPr>
  </w:style>
  <w:style w:type="paragraph" w:customStyle="1" w:styleId="Heading2RSLReport">
    <w:name w:val="Heading 2 RSL Report"/>
    <w:basedOn w:val="Heading2"/>
    <w:next w:val="BodyText"/>
    <w:autoRedefine/>
    <w:qFormat/>
    <w:rsid w:val="00165AD9"/>
    <w:pPr>
      <w:keepLines w:val="0"/>
      <w:numPr>
        <w:ilvl w:val="1"/>
        <w:numId w:val="14"/>
      </w:numPr>
      <w:spacing w:before="240"/>
    </w:pPr>
    <w:rPr>
      <w:rFonts w:ascii="Arial" w:eastAsia="Times New Roman" w:hAnsi="Arial" w:cs="Arial"/>
      <w:b/>
      <w:bCs/>
      <w:color w:val="auto"/>
      <w:sz w:val="24"/>
      <w:szCs w:val="20"/>
      <w:u w:val="single"/>
    </w:rPr>
  </w:style>
  <w:style w:type="paragraph" w:customStyle="1" w:styleId="Heading3RSLReport">
    <w:name w:val="Heading 3 RSL Report"/>
    <w:basedOn w:val="Heading3"/>
    <w:next w:val="BodyText"/>
    <w:autoRedefine/>
    <w:qFormat/>
    <w:rsid w:val="007A0314"/>
    <w:pPr>
      <w:keepNext w:val="0"/>
      <w:keepLines w:val="0"/>
      <w:widowControl w:val="0"/>
      <w:numPr>
        <w:ilvl w:val="2"/>
        <w:numId w:val="14"/>
      </w:numPr>
      <w:tabs>
        <w:tab w:val="num" w:pos="360"/>
      </w:tabs>
      <w:overflowPunct w:val="0"/>
      <w:autoSpaceDE w:val="0"/>
      <w:autoSpaceDN w:val="0"/>
      <w:adjustRightInd w:val="0"/>
      <w:spacing w:before="0"/>
      <w:ind w:left="720" w:hanging="720"/>
    </w:pPr>
    <w:rPr>
      <w:rFonts w:ascii="Arial" w:eastAsia="Times New Roman" w:hAnsi="Arial" w:cs="Times New Roman"/>
      <w:color w:val="auto"/>
      <w:szCs w:val="20"/>
      <w:lang w:eastAsia="en-GB"/>
    </w:rPr>
  </w:style>
  <w:style w:type="character" w:styleId="FootnoteReference">
    <w:name w:val="footnote reference"/>
    <w:basedOn w:val="DefaultParagraphFont"/>
    <w:semiHidden/>
    <w:unhideWhenUsed/>
    <w:rsid w:val="007A0314"/>
    <w:rPr>
      <w:vertAlign w:val="superscript"/>
    </w:rPr>
  </w:style>
  <w:style w:type="character" w:customStyle="1" w:styleId="Heading1Char">
    <w:name w:val="Heading 1 Char"/>
    <w:basedOn w:val="DefaultParagraphFont"/>
    <w:link w:val="Heading1"/>
    <w:uiPriority w:val="9"/>
    <w:rsid w:val="007A03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A03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03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204">
      <w:bodyDiv w:val="1"/>
      <w:marLeft w:val="0"/>
      <w:marRight w:val="0"/>
      <w:marTop w:val="0"/>
      <w:marBottom w:val="0"/>
      <w:divBdr>
        <w:top w:val="none" w:sz="0" w:space="0" w:color="auto"/>
        <w:left w:val="none" w:sz="0" w:space="0" w:color="auto"/>
        <w:bottom w:val="none" w:sz="0" w:space="0" w:color="auto"/>
        <w:right w:val="none" w:sz="0" w:space="0" w:color="auto"/>
      </w:divBdr>
    </w:div>
    <w:div w:id="61219883">
      <w:bodyDiv w:val="1"/>
      <w:marLeft w:val="0"/>
      <w:marRight w:val="0"/>
      <w:marTop w:val="0"/>
      <w:marBottom w:val="0"/>
      <w:divBdr>
        <w:top w:val="none" w:sz="0" w:space="0" w:color="auto"/>
        <w:left w:val="none" w:sz="0" w:space="0" w:color="auto"/>
        <w:bottom w:val="none" w:sz="0" w:space="0" w:color="auto"/>
        <w:right w:val="none" w:sz="0" w:space="0" w:color="auto"/>
      </w:divBdr>
    </w:div>
    <w:div w:id="198125537">
      <w:bodyDiv w:val="1"/>
      <w:marLeft w:val="0"/>
      <w:marRight w:val="0"/>
      <w:marTop w:val="0"/>
      <w:marBottom w:val="0"/>
      <w:divBdr>
        <w:top w:val="none" w:sz="0" w:space="0" w:color="auto"/>
        <w:left w:val="none" w:sz="0" w:space="0" w:color="auto"/>
        <w:bottom w:val="none" w:sz="0" w:space="0" w:color="auto"/>
        <w:right w:val="none" w:sz="0" w:space="0" w:color="auto"/>
      </w:divBdr>
    </w:div>
    <w:div w:id="586888855">
      <w:bodyDiv w:val="1"/>
      <w:marLeft w:val="0"/>
      <w:marRight w:val="0"/>
      <w:marTop w:val="0"/>
      <w:marBottom w:val="0"/>
      <w:divBdr>
        <w:top w:val="none" w:sz="0" w:space="0" w:color="auto"/>
        <w:left w:val="none" w:sz="0" w:space="0" w:color="auto"/>
        <w:bottom w:val="none" w:sz="0" w:space="0" w:color="auto"/>
        <w:right w:val="none" w:sz="0" w:space="0" w:color="auto"/>
      </w:divBdr>
    </w:div>
    <w:div w:id="1176921726">
      <w:bodyDiv w:val="1"/>
      <w:marLeft w:val="0"/>
      <w:marRight w:val="0"/>
      <w:marTop w:val="0"/>
      <w:marBottom w:val="0"/>
      <w:divBdr>
        <w:top w:val="none" w:sz="0" w:space="0" w:color="auto"/>
        <w:left w:val="none" w:sz="0" w:space="0" w:color="auto"/>
        <w:bottom w:val="none" w:sz="0" w:space="0" w:color="auto"/>
        <w:right w:val="none" w:sz="0" w:space="0" w:color="auto"/>
      </w:divBdr>
    </w:div>
    <w:div w:id="1731266892">
      <w:bodyDiv w:val="1"/>
      <w:marLeft w:val="0"/>
      <w:marRight w:val="0"/>
      <w:marTop w:val="0"/>
      <w:marBottom w:val="0"/>
      <w:divBdr>
        <w:top w:val="none" w:sz="0" w:space="0" w:color="auto"/>
        <w:left w:val="none" w:sz="0" w:space="0" w:color="auto"/>
        <w:bottom w:val="none" w:sz="0" w:space="0" w:color="auto"/>
        <w:right w:val="none" w:sz="0" w:space="0" w:color="auto"/>
      </w:divBdr>
    </w:div>
    <w:div w:id="18121684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68">
          <w:marLeft w:val="0"/>
          <w:marRight w:val="0"/>
          <w:marTop w:val="0"/>
          <w:marBottom w:val="0"/>
          <w:divBdr>
            <w:top w:val="none" w:sz="0" w:space="0" w:color="auto"/>
            <w:left w:val="none" w:sz="0" w:space="0" w:color="auto"/>
            <w:bottom w:val="none" w:sz="0" w:space="0" w:color="auto"/>
            <w:right w:val="none" w:sz="0" w:space="0" w:color="auto"/>
          </w:divBdr>
        </w:div>
      </w:divsChild>
    </w:div>
    <w:div w:id="206845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plan.org.uk/uploads/3/0/3/2/30326353/il_station_works_tisplan_submission.pdf" TargetMode="External"/><Relationship Id="rId13" Type="http://schemas.openxmlformats.org/officeDocument/2006/relationships/image" Target="media/image1.jpg"/><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file:///C:\9and"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rotected-areas-sites-of-special-scientific-interes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2.xml"/><Relationship Id="rId10" Type="http://schemas.openxmlformats.org/officeDocument/2006/relationships/hyperlink" Target="https://www.networkrail.co.uk/wp-content/uploads/2020/07/West-of-England-Study-Continuous-Modular-Strategic-Planning.pdf"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development.wiltshire.gov.uk/pr/s/web-comment/a073z00001JbxYcAAJ/environment-agency-nras-comment" TargetMode="External"/><Relationship Id="rId14" Type="http://schemas.openxmlformats.org/officeDocument/2006/relationships/image" Target="media/image2.jpg"/><Relationship Id="rId22"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instituteforgovernment.org.uk/sites/default/files/timeline-lockdown-web.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ger\Dropbox\Rare%20Spark%20Shared%20Folder%20(1)\Tisbury%20PC\Traffic%20Counts\November%202021\211103%20-%20TISBURY%20working.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Five Day Average by Hour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Sheet1!$L$10</c:f>
              <c:strCache>
                <c:ptCount val="1"/>
                <c:pt idx="0">
                  <c:v>Entering</c:v>
                </c:pt>
              </c:strCache>
            </c:strRef>
          </c:tx>
          <c:spPr>
            <a:solidFill>
              <a:schemeClr val="accent1"/>
            </a:solidFill>
            <a:ln>
              <a:noFill/>
            </a:ln>
            <a:effectLst/>
          </c:spPr>
          <c:invertIfNegative val="0"/>
          <c:cat>
            <c:strRef>
              <c:f>Sheet1!$K$11:$K$22</c:f>
              <c:strCache>
                <c:ptCount val="12"/>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pt idx="11">
                  <c:v>1800-1900</c:v>
                </c:pt>
              </c:strCache>
            </c:strRef>
          </c:cat>
          <c:val>
            <c:numRef>
              <c:f>Sheet1!$L$11:$L$22</c:f>
              <c:numCache>
                <c:formatCode>General</c:formatCode>
                <c:ptCount val="12"/>
                <c:pt idx="0">
                  <c:v>1.4</c:v>
                </c:pt>
                <c:pt idx="1">
                  <c:v>3.8</c:v>
                </c:pt>
                <c:pt idx="2">
                  <c:v>3.6</c:v>
                </c:pt>
                <c:pt idx="3">
                  <c:v>2.9999999999999996</c:v>
                </c:pt>
                <c:pt idx="4">
                  <c:v>3</c:v>
                </c:pt>
                <c:pt idx="5">
                  <c:v>1.7999999999999998</c:v>
                </c:pt>
                <c:pt idx="6">
                  <c:v>2.8</c:v>
                </c:pt>
                <c:pt idx="7">
                  <c:v>1.4</c:v>
                </c:pt>
                <c:pt idx="8">
                  <c:v>0.4</c:v>
                </c:pt>
                <c:pt idx="9">
                  <c:v>0.60000000000000009</c:v>
                </c:pt>
                <c:pt idx="10">
                  <c:v>0.4</c:v>
                </c:pt>
                <c:pt idx="11">
                  <c:v>0.4</c:v>
                </c:pt>
              </c:numCache>
            </c:numRef>
          </c:val>
          <c:extLst>
            <c:ext xmlns:c16="http://schemas.microsoft.com/office/drawing/2014/chart" uri="{C3380CC4-5D6E-409C-BE32-E72D297353CC}">
              <c16:uniqueId val="{00000000-6B82-44BC-8410-D14EA1E389EE}"/>
            </c:ext>
          </c:extLst>
        </c:ser>
        <c:ser>
          <c:idx val="1"/>
          <c:order val="1"/>
          <c:tx>
            <c:strRef>
              <c:f>Sheet1!$M$10</c:f>
              <c:strCache>
                <c:ptCount val="1"/>
                <c:pt idx="0">
                  <c:v>Exiting</c:v>
                </c:pt>
              </c:strCache>
            </c:strRef>
          </c:tx>
          <c:spPr>
            <a:solidFill>
              <a:schemeClr val="accent2"/>
            </a:solidFill>
            <a:ln>
              <a:noFill/>
            </a:ln>
            <a:effectLst/>
          </c:spPr>
          <c:invertIfNegative val="0"/>
          <c:cat>
            <c:strRef>
              <c:f>Sheet1!$K$11:$K$22</c:f>
              <c:strCache>
                <c:ptCount val="12"/>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pt idx="11">
                  <c:v>1800-1900</c:v>
                </c:pt>
              </c:strCache>
            </c:strRef>
          </c:cat>
          <c:val>
            <c:numRef>
              <c:f>Sheet1!$M$11:$M$22</c:f>
              <c:numCache>
                <c:formatCode>General</c:formatCode>
                <c:ptCount val="12"/>
                <c:pt idx="0">
                  <c:v>0.6</c:v>
                </c:pt>
                <c:pt idx="1">
                  <c:v>0.60000000000000009</c:v>
                </c:pt>
                <c:pt idx="2">
                  <c:v>2.5999999999999996</c:v>
                </c:pt>
                <c:pt idx="3">
                  <c:v>2.4</c:v>
                </c:pt>
                <c:pt idx="4">
                  <c:v>2</c:v>
                </c:pt>
                <c:pt idx="5">
                  <c:v>2.6</c:v>
                </c:pt>
                <c:pt idx="6">
                  <c:v>1.2000000000000002</c:v>
                </c:pt>
                <c:pt idx="7">
                  <c:v>2.4</c:v>
                </c:pt>
                <c:pt idx="8">
                  <c:v>3.6</c:v>
                </c:pt>
                <c:pt idx="9">
                  <c:v>2.8</c:v>
                </c:pt>
                <c:pt idx="10">
                  <c:v>3.2</c:v>
                </c:pt>
                <c:pt idx="11">
                  <c:v>1.2000000000000002</c:v>
                </c:pt>
              </c:numCache>
            </c:numRef>
          </c:val>
          <c:extLst>
            <c:ext xmlns:c16="http://schemas.microsoft.com/office/drawing/2014/chart" uri="{C3380CC4-5D6E-409C-BE32-E72D297353CC}">
              <c16:uniqueId val="{00000001-6B82-44BC-8410-D14EA1E389EE}"/>
            </c:ext>
          </c:extLst>
        </c:ser>
        <c:dLbls>
          <c:showLegendKey val="0"/>
          <c:showVal val="0"/>
          <c:showCatName val="0"/>
          <c:showSerName val="0"/>
          <c:showPercent val="0"/>
          <c:showBubbleSize val="0"/>
        </c:dLbls>
        <c:gapWidth val="219"/>
        <c:overlap val="-27"/>
        <c:axId val="524710687"/>
        <c:axId val="524708191"/>
      </c:barChart>
      <c:catAx>
        <c:axId val="52471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08191"/>
        <c:crosses val="autoZero"/>
        <c:auto val="1"/>
        <c:lblAlgn val="ctr"/>
        <c:lblOffset val="100"/>
        <c:noMultiLvlLbl val="0"/>
      </c:catAx>
      <c:valAx>
        <c:axId val="524708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10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Five Day Average by</a:t>
            </a:r>
            <a:r>
              <a:rPr lang="en-GB" baseline="0"/>
              <a:t> Direction </a:t>
            </a:r>
            <a:r>
              <a:rPr lang="en-GB"/>
              <a:t>by Hour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17008568526508E-2"/>
          <c:y val="0.22972436604189639"/>
          <c:w val="0.90782991431473492"/>
          <c:h val="0.52507479012752956"/>
        </c:manualLayout>
      </c:layout>
      <c:barChart>
        <c:barDir val="col"/>
        <c:grouping val="clustered"/>
        <c:varyColors val="0"/>
        <c:ser>
          <c:idx val="0"/>
          <c:order val="0"/>
          <c:tx>
            <c:strRef>
              <c:f>'Day Time'!$P$2</c:f>
              <c:strCache>
                <c:ptCount val="1"/>
                <c:pt idx="0">
                  <c:v>East</c:v>
                </c:pt>
              </c:strCache>
            </c:strRef>
          </c:tx>
          <c:spPr>
            <a:solidFill>
              <a:schemeClr val="accent1"/>
            </a:solidFill>
            <a:ln>
              <a:noFill/>
            </a:ln>
            <a:effectLst/>
          </c:spPr>
          <c:invertIfNegative val="0"/>
          <c:cat>
            <c:strRef>
              <c:f>'Day Time'!$A$3:$A$14</c:f>
              <c:strCache>
                <c:ptCount val="12"/>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pt idx="11">
                  <c:v>1800-1900</c:v>
                </c:pt>
              </c:strCache>
            </c:strRef>
          </c:cat>
          <c:val>
            <c:numRef>
              <c:f>'Day Time'!$P$3:$P$14</c:f>
              <c:numCache>
                <c:formatCode>0.0</c:formatCode>
                <c:ptCount val="12"/>
                <c:pt idx="0">
                  <c:v>23.8</c:v>
                </c:pt>
                <c:pt idx="1">
                  <c:v>48.8</c:v>
                </c:pt>
                <c:pt idx="2">
                  <c:v>38.200000000000003</c:v>
                </c:pt>
                <c:pt idx="3">
                  <c:v>40.200000000000003</c:v>
                </c:pt>
                <c:pt idx="4">
                  <c:v>36.799999999999997</c:v>
                </c:pt>
                <c:pt idx="5">
                  <c:v>39.200000000000003</c:v>
                </c:pt>
                <c:pt idx="6">
                  <c:v>42.2</c:v>
                </c:pt>
                <c:pt idx="7">
                  <c:v>48.4</c:v>
                </c:pt>
                <c:pt idx="8">
                  <c:v>59.2</c:v>
                </c:pt>
                <c:pt idx="9">
                  <c:v>50.8</c:v>
                </c:pt>
                <c:pt idx="10">
                  <c:v>34.6</c:v>
                </c:pt>
                <c:pt idx="11">
                  <c:v>28.2</c:v>
                </c:pt>
              </c:numCache>
            </c:numRef>
          </c:val>
          <c:extLst>
            <c:ext xmlns:c16="http://schemas.microsoft.com/office/drawing/2014/chart" uri="{C3380CC4-5D6E-409C-BE32-E72D297353CC}">
              <c16:uniqueId val="{00000000-A1F3-4F79-8F52-5E4B7C789016}"/>
            </c:ext>
          </c:extLst>
        </c:ser>
        <c:ser>
          <c:idx val="1"/>
          <c:order val="1"/>
          <c:tx>
            <c:strRef>
              <c:f>'Day Time'!$Q$2</c:f>
              <c:strCache>
                <c:ptCount val="1"/>
                <c:pt idx="0">
                  <c:v>West</c:v>
                </c:pt>
              </c:strCache>
            </c:strRef>
          </c:tx>
          <c:spPr>
            <a:solidFill>
              <a:schemeClr val="accent2"/>
            </a:solidFill>
            <a:ln>
              <a:noFill/>
            </a:ln>
            <a:effectLst/>
          </c:spPr>
          <c:invertIfNegative val="0"/>
          <c:cat>
            <c:strRef>
              <c:f>'Day Time'!$A$3:$A$14</c:f>
              <c:strCache>
                <c:ptCount val="12"/>
                <c:pt idx="0">
                  <c:v>0700-0800</c:v>
                </c:pt>
                <c:pt idx="1">
                  <c:v>0800-0900</c:v>
                </c:pt>
                <c:pt idx="2">
                  <c:v>0900-1000</c:v>
                </c:pt>
                <c:pt idx="3">
                  <c:v>1000-1100</c:v>
                </c:pt>
                <c:pt idx="4">
                  <c:v>1100-1200</c:v>
                </c:pt>
                <c:pt idx="5">
                  <c:v>1200-1300</c:v>
                </c:pt>
                <c:pt idx="6">
                  <c:v>1300-1400</c:v>
                </c:pt>
                <c:pt idx="7">
                  <c:v>1400-1500</c:v>
                </c:pt>
                <c:pt idx="8">
                  <c:v>1500-1600</c:v>
                </c:pt>
                <c:pt idx="9">
                  <c:v>1600-1700</c:v>
                </c:pt>
                <c:pt idx="10">
                  <c:v>1700-1800</c:v>
                </c:pt>
                <c:pt idx="11">
                  <c:v>1800-1900</c:v>
                </c:pt>
              </c:strCache>
            </c:strRef>
          </c:cat>
          <c:val>
            <c:numRef>
              <c:f>'Day Time'!$Q$3:$Q$14</c:f>
              <c:numCache>
                <c:formatCode>0.0</c:formatCode>
                <c:ptCount val="12"/>
                <c:pt idx="0">
                  <c:v>27</c:v>
                </c:pt>
                <c:pt idx="1">
                  <c:v>58.2</c:v>
                </c:pt>
                <c:pt idx="2">
                  <c:v>44.8</c:v>
                </c:pt>
                <c:pt idx="3">
                  <c:v>47.8</c:v>
                </c:pt>
                <c:pt idx="4">
                  <c:v>41</c:v>
                </c:pt>
                <c:pt idx="5">
                  <c:v>43.8</c:v>
                </c:pt>
                <c:pt idx="6">
                  <c:v>47.6</c:v>
                </c:pt>
                <c:pt idx="7">
                  <c:v>55.4</c:v>
                </c:pt>
                <c:pt idx="8">
                  <c:v>71.8</c:v>
                </c:pt>
                <c:pt idx="9">
                  <c:v>63.2</c:v>
                </c:pt>
                <c:pt idx="10">
                  <c:v>40.4</c:v>
                </c:pt>
                <c:pt idx="11">
                  <c:v>31.8</c:v>
                </c:pt>
              </c:numCache>
            </c:numRef>
          </c:val>
          <c:extLst>
            <c:ext xmlns:c16="http://schemas.microsoft.com/office/drawing/2014/chart" uri="{C3380CC4-5D6E-409C-BE32-E72D297353CC}">
              <c16:uniqueId val="{00000001-A1F3-4F79-8F52-5E4B7C789016}"/>
            </c:ext>
          </c:extLst>
        </c:ser>
        <c:dLbls>
          <c:showLegendKey val="0"/>
          <c:showVal val="0"/>
          <c:showCatName val="0"/>
          <c:showSerName val="0"/>
          <c:showPercent val="0"/>
          <c:showBubbleSize val="0"/>
        </c:dLbls>
        <c:gapWidth val="219"/>
        <c:overlap val="-27"/>
        <c:axId val="524710687"/>
        <c:axId val="524708191"/>
      </c:barChart>
      <c:catAx>
        <c:axId val="524710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08191"/>
        <c:crosses val="autoZero"/>
        <c:auto val="1"/>
        <c:lblAlgn val="ctr"/>
        <c:lblOffset val="100"/>
        <c:noMultiLvlLbl val="0"/>
      </c:catAx>
      <c:valAx>
        <c:axId val="52470819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710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C8DB-3B26-4779-8107-BF99B6BD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10010</Words>
  <Characters>57061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murray</dc:creator>
  <cp:keywords/>
  <dc:description/>
  <cp:lastModifiedBy>Parish Clerk</cp:lastModifiedBy>
  <cp:revision>2</cp:revision>
  <dcterms:created xsi:type="dcterms:W3CDTF">2021-12-23T10:13:00Z</dcterms:created>
  <dcterms:modified xsi:type="dcterms:W3CDTF">2021-12-23T10:13:00Z</dcterms:modified>
</cp:coreProperties>
</file>